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4CE4FA" w14:textId="5A3140C0" w:rsidR="00965CD3" w:rsidRPr="002B5422" w:rsidRDefault="00965CD3" w:rsidP="002B5422">
      <w:pPr>
        <w:jc w:val="center"/>
        <w:rPr>
          <w:rFonts w:cstheme="minorHAnsi"/>
          <w:b/>
          <w:bCs/>
          <w:sz w:val="22"/>
          <w:szCs w:val="22"/>
          <w:u w:val="single"/>
          <w:lang w:val="en-AU"/>
        </w:rPr>
      </w:pPr>
      <w:r w:rsidRPr="002B5422">
        <w:rPr>
          <w:rFonts w:cstheme="minorHAnsi"/>
          <w:b/>
          <w:bCs/>
          <w:sz w:val="22"/>
          <w:szCs w:val="22"/>
          <w:u w:val="single"/>
          <w:lang w:val="en-AU"/>
        </w:rPr>
        <w:t xml:space="preserve">Checklist: Quality Standards for </w:t>
      </w:r>
      <w:r w:rsidR="00794FB1">
        <w:rPr>
          <w:rFonts w:cstheme="minorHAnsi"/>
          <w:b/>
          <w:bCs/>
          <w:sz w:val="22"/>
          <w:szCs w:val="22"/>
          <w:u w:val="single"/>
          <w:lang w:val="en-AU"/>
        </w:rPr>
        <w:t>Technology Enhanced Learning (TEL) (Blended and Online)</w:t>
      </w:r>
    </w:p>
    <w:p w14:paraId="5AF8F11B" w14:textId="77777777" w:rsidR="00965CD3" w:rsidRPr="002B34CC" w:rsidRDefault="00965CD3" w:rsidP="00965CD3">
      <w:pPr>
        <w:rPr>
          <w:rFonts w:cstheme="minorHAnsi"/>
          <w:b/>
          <w:bCs/>
          <w:sz w:val="22"/>
          <w:szCs w:val="22"/>
          <w:u w:val="single"/>
          <w:lang w:val="en-AU"/>
        </w:rPr>
      </w:pPr>
    </w:p>
    <w:p w14:paraId="10053F8D" w14:textId="4EE901D2" w:rsidR="00965CD3" w:rsidRPr="00776474" w:rsidRDefault="00965CD3" w:rsidP="00965CD3">
      <w:pPr>
        <w:rPr>
          <w:rFonts w:cstheme="minorHAnsi"/>
          <w:sz w:val="22"/>
          <w:szCs w:val="22"/>
          <w:lang w:val="en-AU"/>
        </w:rPr>
      </w:pPr>
      <w:r w:rsidRPr="002B34CC">
        <w:rPr>
          <w:rFonts w:cstheme="minorHAnsi"/>
          <w:sz w:val="22"/>
          <w:szCs w:val="22"/>
          <w:lang w:val="en-AU"/>
        </w:rPr>
        <w:t xml:space="preserve">This checklist </w:t>
      </w:r>
      <w:r>
        <w:rPr>
          <w:rFonts w:cstheme="minorHAnsi"/>
          <w:sz w:val="22"/>
          <w:szCs w:val="22"/>
          <w:lang w:val="en-AU"/>
        </w:rPr>
        <w:t>incorporates the</w:t>
      </w:r>
      <w:r w:rsidR="00390B28">
        <w:rPr>
          <w:rFonts w:cstheme="minorHAnsi"/>
          <w:sz w:val="22"/>
          <w:szCs w:val="22"/>
          <w:lang w:val="en-AU"/>
        </w:rPr>
        <w:t xml:space="preserve"> principles set out by the</w:t>
      </w:r>
      <w:r>
        <w:rPr>
          <w:rFonts w:cstheme="minorHAnsi"/>
          <w:sz w:val="22"/>
          <w:szCs w:val="22"/>
          <w:lang w:val="en-AU"/>
        </w:rPr>
        <w:t xml:space="preserve"> </w:t>
      </w:r>
      <w:hyperlink r:id="rId5" w:history="1">
        <w:r w:rsidRPr="00C10486">
          <w:rPr>
            <w:rStyle w:val="Hyperlink"/>
            <w:rFonts w:cstheme="minorHAnsi"/>
            <w:sz w:val="22"/>
            <w:szCs w:val="22"/>
            <w:lang w:val="en-AU"/>
          </w:rPr>
          <w:t>TEQSA HES Framework</w:t>
        </w:r>
      </w:hyperlink>
      <w:r>
        <w:rPr>
          <w:rFonts w:cstheme="minorHAnsi"/>
          <w:sz w:val="22"/>
          <w:szCs w:val="22"/>
          <w:lang w:val="en-AU"/>
        </w:rPr>
        <w:t xml:space="preserve"> and </w:t>
      </w:r>
      <w:r w:rsidRPr="002B34CC">
        <w:rPr>
          <w:rFonts w:cstheme="minorHAnsi"/>
          <w:sz w:val="22"/>
          <w:szCs w:val="22"/>
          <w:lang w:val="en-AU"/>
        </w:rPr>
        <w:t xml:space="preserve">provides the </w:t>
      </w:r>
      <w:r>
        <w:rPr>
          <w:rFonts w:cstheme="minorHAnsi"/>
          <w:sz w:val="22"/>
          <w:szCs w:val="22"/>
          <w:lang w:val="en-AU"/>
        </w:rPr>
        <w:t xml:space="preserve">UON </w:t>
      </w:r>
      <w:r w:rsidRPr="002B34CC">
        <w:rPr>
          <w:rFonts w:cstheme="minorHAnsi"/>
          <w:sz w:val="22"/>
          <w:szCs w:val="22"/>
          <w:lang w:val="en-AU"/>
        </w:rPr>
        <w:t xml:space="preserve">quality standards for the </w:t>
      </w:r>
      <w:r w:rsidRPr="007D10E9">
        <w:rPr>
          <w:rFonts w:cstheme="minorHAnsi"/>
          <w:sz w:val="22"/>
          <w:szCs w:val="22"/>
          <w:lang w:val="en-AU"/>
        </w:rPr>
        <w:t>design of the online learning environment</w:t>
      </w:r>
      <w:r>
        <w:rPr>
          <w:rFonts w:cstheme="minorHAnsi"/>
          <w:sz w:val="22"/>
          <w:szCs w:val="22"/>
          <w:lang w:val="en-AU"/>
        </w:rPr>
        <w:t xml:space="preserve">, including the key </w:t>
      </w:r>
      <w:r w:rsidRPr="003B7B65">
        <w:rPr>
          <w:rFonts w:cstheme="minorHAnsi"/>
          <w:color w:val="7030A0"/>
          <w:sz w:val="22"/>
          <w:szCs w:val="22"/>
          <w:lang w:val="en-AU"/>
        </w:rPr>
        <w:t xml:space="preserve">design </w:t>
      </w:r>
      <w:r w:rsidRPr="002B34CC">
        <w:rPr>
          <w:rFonts w:cstheme="minorHAnsi"/>
          <w:sz w:val="22"/>
          <w:szCs w:val="22"/>
          <w:lang w:val="en-AU"/>
        </w:rPr>
        <w:t xml:space="preserve">features that </w:t>
      </w:r>
      <w:r w:rsidR="00794FB1">
        <w:rPr>
          <w:rFonts w:cstheme="minorHAnsi"/>
          <w:sz w:val="22"/>
          <w:szCs w:val="22"/>
          <w:lang w:val="en-AU"/>
        </w:rPr>
        <w:t xml:space="preserve">need to </w:t>
      </w:r>
      <w:r>
        <w:rPr>
          <w:rFonts w:cstheme="minorHAnsi"/>
          <w:sz w:val="22"/>
          <w:szCs w:val="22"/>
          <w:lang w:val="en-AU"/>
        </w:rPr>
        <w:t xml:space="preserve">be included in all </w:t>
      </w:r>
      <w:r w:rsidR="00390B28">
        <w:rPr>
          <w:rFonts w:cstheme="minorHAnsi"/>
          <w:sz w:val="22"/>
          <w:szCs w:val="22"/>
          <w:lang w:val="en-AU"/>
        </w:rPr>
        <w:t>course</w:t>
      </w:r>
      <w:r>
        <w:rPr>
          <w:rFonts w:cstheme="minorHAnsi"/>
          <w:sz w:val="22"/>
          <w:szCs w:val="22"/>
          <w:lang w:val="en-AU"/>
        </w:rPr>
        <w:t xml:space="preserve"> sites to </w:t>
      </w:r>
      <w:r w:rsidRPr="002B34CC">
        <w:rPr>
          <w:rFonts w:cstheme="minorHAnsi"/>
          <w:sz w:val="22"/>
          <w:szCs w:val="22"/>
          <w:lang w:val="en-AU"/>
        </w:rPr>
        <w:t xml:space="preserve">provide students with </w:t>
      </w:r>
      <w:r>
        <w:rPr>
          <w:rFonts w:cstheme="minorHAnsi"/>
          <w:sz w:val="22"/>
          <w:szCs w:val="22"/>
          <w:lang w:val="en-AU"/>
        </w:rPr>
        <w:t xml:space="preserve">an engaging </w:t>
      </w:r>
      <w:r w:rsidRPr="002B34CC">
        <w:rPr>
          <w:rFonts w:cstheme="minorHAnsi"/>
          <w:sz w:val="22"/>
          <w:szCs w:val="22"/>
          <w:lang w:val="en-AU"/>
        </w:rPr>
        <w:t>quality learning experience.</w:t>
      </w:r>
    </w:p>
    <w:p w14:paraId="3463AE8F" w14:textId="5861D42E" w:rsidR="00965CD3" w:rsidRDefault="00965CD3" w:rsidP="00965CD3">
      <w:pPr>
        <w:rPr>
          <w:rFonts w:cstheme="minorHAnsi"/>
          <w:sz w:val="22"/>
          <w:szCs w:val="22"/>
          <w:lang w:val="en-AU"/>
        </w:rPr>
      </w:pPr>
      <w:r w:rsidRPr="00E12E98">
        <w:rPr>
          <w:rFonts w:cstheme="minorHAnsi"/>
          <w:sz w:val="22"/>
          <w:szCs w:val="22"/>
          <w:lang w:val="en-AU"/>
        </w:rPr>
        <w:t xml:space="preserve">A useful resource </w:t>
      </w:r>
      <w:r>
        <w:rPr>
          <w:rFonts w:cstheme="minorHAnsi"/>
          <w:sz w:val="22"/>
          <w:szCs w:val="22"/>
          <w:lang w:val="en-AU"/>
        </w:rPr>
        <w:t>listing quality pedagogy and design standards</w:t>
      </w:r>
      <w:r w:rsidR="00B36935">
        <w:rPr>
          <w:rFonts w:cstheme="minorHAnsi"/>
          <w:sz w:val="22"/>
          <w:szCs w:val="22"/>
          <w:lang w:val="en-AU"/>
        </w:rPr>
        <w:t xml:space="preserve"> for teaching and learning</w:t>
      </w:r>
      <w:r w:rsidR="00390B28">
        <w:rPr>
          <w:rFonts w:cstheme="minorHAnsi"/>
          <w:sz w:val="22"/>
          <w:szCs w:val="22"/>
          <w:lang w:val="en-AU"/>
        </w:rPr>
        <w:t>, including online learning,</w:t>
      </w:r>
      <w:r>
        <w:rPr>
          <w:rFonts w:cstheme="minorHAnsi"/>
          <w:sz w:val="22"/>
          <w:szCs w:val="22"/>
          <w:lang w:val="en-AU"/>
        </w:rPr>
        <w:t xml:space="preserve"> </w:t>
      </w:r>
      <w:r w:rsidRPr="00E12E98">
        <w:rPr>
          <w:rFonts w:cstheme="minorHAnsi"/>
          <w:sz w:val="22"/>
          <w:szCs w:val="22"/>
          <w:lang w:val="en-AU"/>
        </w:rPr>
        <w:t xml:space="preserve">is also the </w:t>
      </w:r>
      <w:hyperlink r:id="rId6" w:history="1">
        <w:r w:rsidRPr="00E12E98">
          <w:rPr>
            <w:rStyle w:val="Hyperlink"/>
            <w:rFonts w:cstheme="minorHAnsi"/>
            <w:sz w:val="22"/>
            <w:szCs w:val="22"/>
            <w:lang w:val="en-AU"/>
          </w:rPr>
          <w:t>Higher Education Quality Matters (QM) Specific Review Standards</w:t>
        </w:r>
      </w:hyperlink>
    </w:p>
    <w:p w14:paraId="356C98EE" w14:textId="77777777" w:rsidR="00EF62E5" w:rsidRPr="00E12E98" w:rsidRDefault="00EF62E5" w:rsidP="00965CD3">
      <w:pPr>
        <w:rPr>
          <w:rFonts w:cstheme="minorHAnsi"/>
          <w:sz w:val="22"/>
          <w:szCs w:val="22"/>
          <w:lang w:val="en-AU"/>
        </w:rPr>
      </w:pPr>
    </w:p>
    <w:tbl>
      <w:tblPr>
        <w:tblW w:w="10295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32"/>
        <w:gridCol w:w="7654"/>
        <w:gridCol w:w="709"/>
      </w:tblGrid>
      <w:tr w:rsidR="00965CD3" w:rsidRPr="002B34CC" w14:paraId="7DCE716E" w14:textId="77777777" w:rsidTr="00776474">
        <w:trPr>
          <w:trHeight w:val="547"/>
        </w:trPr>
        <w:tc>
          <w:tcPr>
            <w:tcW w:w="1932" w:type="dxa"/>
            <w:vAlign w:val="center"/>
          </w:tcPr>
          <w:p w14:paraId="6F2C6F79" w14:textId="401E10B9" w:rsidR="00965CD3" w:rsidRPr="002B34CC" w:rsidRDefault="00965CD3" w:rsidP="00776474">
            <w:pPr>
              <w:jc w:val="center"/>
              <w:rPr>
                <w:rFonts w:cstheme="minorHAnsi"/>
                <w:b/>
                <w:bCs/>
                <w:sz w:val="22"/>
                <w:szCs w:val="22"/>
                <w:lang w:val="en-AU"/>
              </w:rPr>
            </w:pPr>
            <w:r w:rsidRPr="002B34CC">
              <w:rPr>
                <w:rFonts w:cstheme="minorHAnsi"/>
                <w:b/>
                <w:bCs/>
                <w:sz w:val="22"/>
                <w:szCs w:val="22"/>
                <w:lang w:val="en-AU"/>
              </w:rPr>
              <w:t>Feature</w:t>
            </w:r>
          </w:p>
        </w:tc>
        <w:tc>
          <w:tcPr>
            <w:tcW w:w="8363" w:type="dxa"/>
            <w:gridSpan w:val="2"/>
            <w:vAlign w:val="center"/>
          </w:tcPr>
          <w:p w14:paraId="16BD78C2" w14:textId="77777777" w:rsidR="00965CD3" w:rsidRPr="002B34CC" w:rsidRDefault="00965CD3" w:rsidP="00776474">
            <w:pPr>
              <w:jc w:val="center"/>
              <w:rPr>
                <w:rFonts w:cstheme="minorHAnsi"/>
                <w:b/>
                <w:bCs/>
                <w:sz w:val="22"/>
                <w:szCs w:val="22"/>
                <w:lang w:val="en-AU"/>
              </w:rPr>
            </w:pPr>
            <w:r w:rsidRPr="002B34CC">
              <w:rPr>
                <w:rFonts w:cstheme="minorHAnsi"/>
                <w:b/>
                <w:bCs/>
                <w:sz w:val="22"/>
                <w:szCs w:val="22"/>
                <w:lang w:val="en-AU"/>
              </w:rPr>
              <w:t>Quality Standard Required</w:t>
            </w:r>
          </w:p>
        </w:tc>
      </w:tr>
      <w:tr w:rsidR="00965CD3" w:rsidRPr="002B34CC" w14:paraId="2EFB1DDE" w14:textId="77777777" w:rsidTr="00776474">
        <w:trPr>
          <w:trHeight w:val="547"/>
        </w:trPr>
        <w:tc>
          <w:tcPr>
            <w:tcW w:w="10295" w:type="dxa"/>
            <w:gridSpan w:val="3"/>
            <w:vAlign w:val="center"/>
          </w:tcPr>
          <w:p w14:paraId="0E069E7F" w14:textId="5BF7A1CA" w:rsidR="00965CD3" w:rsidRPr="00776474" w:rsidRDefault="00965CD3" w:rsidP="00776474">
            <w:pPr>
              <w:jc w:val="center"/>
              <w:rPr>
                <w:rFonts w:cstheme="minorHAnsi"/>
                <w:b/>
                <w:bCs/>
                <w:sz w:val="22"/>
                <w:szCs w:val="22"/>
                <w:u w:val="single"/>
                <w:lang w:val="en-AU"/>
              </w:rPr>
            </w:pPr>
            <w:r w:rsidRPr="00B620ED">
              <w:rPr>
                <w:rFonts w:cstheme="minorHAnsi"/>
                <w:b/>
                <w:bCs/>
                <w:sz w:val="22"/>
                <w:szCs w:val="22"/>
                <w:u w:val="single"/>
                <w:lang w:val="en-AU"/>
              </w:rPr>
              <w:t>Course Menu and Site Structure</w:t>
            </w:r>
          </w:p>
        </w:tc>
      </w:tr>
      <w:tr w:rsidR="00965CD3" w:rsidRPr="002B34CC" w14:paraId="54A516EC" w14:textId="77777777" w:rsidTr="00776474">
        <w:trPr>
          <w:trHeight w:val="547"/>
        </w:trPr>
        <w:tc>
          <w:tcPr>
            <w:tcW w:w="1932" w:type="dxa"/>
          </w:tcPr>
          <w:p w14:paraId="72B59C2C" w14:textId="77777777" w:rsidR="00965CD3" w:rsidRPr="002B34CC" w:rsidRDefault="00965CD3" w:rsidP="003C1131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2B34CC">
              <w:rPr>
                <w:rFonts w:cstheme="minorHAnsi"/>
                <w:sz w:val="22"/>
                <w:szCs w:val="22"/>
                <w:lang w:val="en-AU"/>
              </w:rPr>
              <w:t>Site Structure</w:t>
            </w:r>
          </w:p>
        </w:tc>
        <w:tc>
          <w:tcPr>
            <w:tcW w:w="7654" w:type="dxa"/>
          </w:tcPr>
          <w:p w14:paraId="5C854EA9" w14:textId="77777777" w:rsidR="000F42DF" w:rsidRDefault="00965CD3" w:rsidP="003C1131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 xml:space="preserve">Provide students with information about </w:t>
            </w:r>
          </w:p>
          <w:p w14:paraId="2109D902" w14:textId="77777777" w:rsidR="000F42DF" w:rsidRDefault="00965CD3" w:rsidP="000F42DF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2"/>
                <w:szCs w:val="22"/>
                <w:lang w:val="en-AU"/>
              </w:rPr>
            </w:pPr>
            <w:r w:rsidRPr="00776474">
              <w:rPr>
                <w:rFonts w:cstheme="minorHAnsi"/>
                <w:sz w:val="22"/>
                <w:szCs w:val="22"/>
                <w:lang w:val="en-AU"/>
              </w:rPr>
              <w:t>online learning</w:t>
            </w:r>
          </w:p>
          <w:p w14:paraId="6D460CB8" w14:textId="4733AE64" w:rsidR="000F42DF" w:rsidRDefault="000F42DF" w:rsidP="000F42DF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 xml:space="preserve">site </w:t>
            </w:r>
            <w:r w:rsidR="00965CD3" w:rsidRPr="00776474">
              <w:rPr>
                <w:rFonts w:cstheme="minorHAnsi"/>
                <w:sz w:val="22"/>
                <w:szCs w:val="22"/>
                <w:lang w:val="en-AU"/>
              </w:rPr>
              <w:t>navigat</w:t>
            </w:r>
            <w:r>
              <w:rPr>
                <w:rFonts w:cstheme="minorHAnsi"/>
                <w:sz w:val="22"/>
                <w:szCs w:val="22"/>
                <w:lang w:val="en-AU"/>
              </w:rPr>
              <w:t>ion</w:t>
            </w:r>
          </w:p>
          <w:p w14:paraId="04FD5360" w14:textId="6D6848F9" w:rsidR="00965CD3" w:rsidRPr="00776474" w:rsidRDefault="00965CD3" w:rsidP="00776474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2"/>
                <w:szCs w:val="22"/>
                <w:lang w:val="en-AU"/>
              </w:rPr>
            </w:pPr>
            <w:r w:rsidRPr="00776474">
              <w:rPr>
                <w:rFonts w:cstheme="minorHAnsi"/>
                <w:sz w:val="22"/>
                <w:szCs w:val="22"/>
                <w:lang w:val="en-AU"/>
              </w:rPr>
              <w:t xml:space="preserve">access </w:t>
            </w:r>
            <w:r w:rsidR="000F42DF">
              <w:rPr>
                <w:rFonts w:cstheme="minorHAnsi"/>
                <w:sz w:val="22"/>
                <w:szCs w:val="22"/>
                <w:lang w:val="en-AU"/>
              </w:rPr>
              <w:t xml:space="preserve">to </w:t>
            </w:r>
            <w:r w:rsidRPr="00776474">
              <w:rPr>
                <w:rFonts w:cstheme="minorHAnsi"/>
                <w:sz w:val="22"/>
                <w:szCs w:val="22"/>
                <w:lang w:val="en-AU"/>
              </w:rPr>
              <w:t>resources</w:t>
            </w:r>
            <w:r w:rsidR="000F42DF">
              <w:rPr>
                <w:rFonts w:cstheme="minorHAnsi"/>
                <w:sz w:val="22"/>
                <w:szCs w:val="22"/>
                <w:lang w:val="en-AU"/>
              </w:rPr>
              <w:t xml:space="preserve"> (</w:t>
            </w:r>
            <w:r w:rsidRPr="00776474">
              <w:rPr>
                <w:rFonts w:cstheme="minorHAnsi"/>
                <w:sz w:val="22"/>
                <w:szCs w:val="22"/>
                <w:lang w:val="en-AU"/>
              </w:rPr>
              <w:t>technical support and Blackboard student resources</w:t>
            </w:r>
            <w:r w:rsidR="000F42DF">
              <w:rPr>
                <w:rFonts w:cstheme="minorHAnsi"/>
                <w:sz w:val="22"/>
                <w:szCs w:val="22"/>
                <w:lang w:val="en-AU"/>
              </w:rPr>
              <w:t xml:space="preserve"> link)</w:t>
            </w:r>
          </w:p>
        </w:tc>
        <w:tc>
          <w:tcPr>
            <w:tcW w:w="709" w:type="dxa"/>
          </w:tcPr>
          <w:p w14:paraId="05742B12" w14:textId="77777777" w:rsidR="00965CD3" w:rsidRPr="002B34CC" w:rsidRDefault="00965CD3" w:rsidP="003C1131">
            <w:pPr>
              <w:rPr>
                <w:rFonts w:cstheme="minorHAnsi"/>
                <w:b/>
                <w:bCs/>
                <w:sz w:val="22"/>
                <w:szCs w:val="22"/>
                <w:lang w:val="en-AU"/>
              </w:rPr>
            </w:pPr>
          </w:p>
        </w:tc>
      </w:tr>
      <w:tr w:rsidR="00A11D32" w:rsidRPr="002B34CC" w14:paraId="7169567B" w14:textId="77777777" w:rsidTr="00776474">
        <w:trPr>
          <w:trHeight w:val="547"/>
        </w:trPr>
        <w:tc>
          <w:tcPr>
            <w:tcW w:w="1932" w:type="dxa"/>
          </w:tcPr>
          <w:p w14:paraId="44303A79" w14:textId="220D1441" w:rsidR="00A11D32" w:rsidRPr="002B34CC" w:rsidRDefault="00A11D32" w:rsidP="003C1131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>Weekly Banner</w:t>
            </w:r>
          </w:p>
        </w:tc>
        <w:tc>
          <w:tcPr>
            <w:tcW w:w="7654" w:type="dxa"/>
          </w:tcPr>
          <w:p w14:paraId="09400D80" w14:textId="0DDAE910" w:rsidR="00A11D32" w:rsidRPr="002B34CC" w:rsidRDefault="00A11D32" w:rsidP="003C1131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>Ensure all details are entered into the weekly banner</w:t>
            </w:r>
          </w:p>
        </w:tc>
        <w:tc>
          <w:tcPr>
            <w:tcW w:w="709" w:type="dxa"/>
          </w:tcPr>
          <w:p w14:paraId="79529D4C" w14:textId="77777777" w:rsidR="00A11D32" w:rsidRPr="002B34CC" w:rsidRDefault="00A11D32" w:rsidP="003C1131">
            <w:pPr>
              <w:rPr>
                <w:rFonts w:cstheme="minorHAnsi"/>
                <w:b/>
                <w:bCs/>
                <w:sz w:val="22"/>
                <w:szCs w:val="22"/>
                <w:lang w:val="en-AU"/>
              </w:rPr>
            </w:pPr>
          </w:p>
        </w:tc>
      </w:tr>
      <w:tr w:rsidR="00965CD3" w:rsidRPr="002B34CC" w14:paraId="52BB1427" w14:textId="77777777" w:rsidTr="00776474">
        <w:trPr>
          <w:trHeight w:val="547"/>
        </w:trPr>
        <w:tc>
          <w:tcPr>
            <w:tcW w:w="10295" w:type="dxa"/>
            <w:gridSpan w:val="3"/>
            <w:vAlign w:val="center"/>
          </w:tcPr>
          <w:p w14:paraId="4FDC5524" w14:textId="04AC9F3A" w:rsidR="00965CD3" w:rsidRPr="00776474" w:rsidRDefault="00965CD3" w:rsidP="00776474">
            <w:pPr>
              <w:jc w:val="center"/>
              <w:rPr>
                <w:rFonts w:cstheme="minorHAnsi"/>
                <w:b/>
                <w:bCs/>
                <w:sz w:val="22"/>
                <w:szCs w:val="22"/>
                <w:u w:val="single"/>
                <w:lang w:val="en-AU"/>
              </w:rPr>
            </w:pPr>
            <w:r w:rsidRPr="008B1018">
              <w:rPr>
                <w:rFonts w:cstheme="minorHAnsi"/>
                <w:b/>
                <w:bCs/>
                <w:sz w:val="22"/>
                <w:szCs w:val="22"/>
                <w:u w:val="single"/>
                <w:lang w:val="en-AU"/>
              </w:rPr>
              <w:t>Communication with Students</w:t>
            </w:r>
          </w:p>
        </w:tc>
      </w:tr>
      <w:tr w:rsidR="00965CD3" w:rsidRPr="002B34CC" w14:paraId="4E931789" w14:textId="77777777" w:rsidTr="00776474">
        <w:trPr>
          <w:trHeight w:val="547"/>
        </w:trPr>
        <w:tc>
          <w:tcPr>
            <w:tcW w:w="1932" w:type="dxa"/>
          </w:tcPr>
          <w:p w14:paraId="6E010058" w14:textId="77777777" w:rsidR="00965CD3" w:rsidRPr="002B34CC" w:rsidRDefault="00965CD3" w:rsidP="003C1131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2B34CC">
              <w:rPr>
                <w:rFonts w:cstheme="minorHAnsi"/>
                <w:sz w:val="22"/>
                <w:szCs w:val="22"/>
                <w:lang w:val="en-AU"/>
              </w:rPr>
              <w:t>Introduction</w:t>
            </w:r>
          </w:p>
        </w:tc>
        <w:tc>
          <w:tcPr>
            <w:tcW w:w="7654" w:type="dxa"/>
          </w:tcPr>
          <w:p w14:paraId="71A8435A" w14:textId="0DF1F1EA" w:rsidR="00965CD3" w:rsidRPr="002B34CC" w:rsidRDefault="00965CD3" w:rsidP="003C1131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2B34CC">
              <w:rPr>
                <w:rFonts w:cstheme="minorHAnsi"/>
                <w:sz w:val="22"/>
                <w:szCs w:val="22"/>
                <w:lang w:val="en-AU"/>
              </w:rPr>
              <w:t>Welcome video and corresponding written welcome message</w:t>
            </w:r>
          </w:p>
          <w:p w14:paraId="560C0D67" w14:textId="668CE53B" w:rsidR="00965CD3" w:rsidRPr="002B34CC" w:rsidRDefault="00965CD3" w:rsidP="000F42DF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2B34CC">
              <w:rPr>
                <w:rFonts w:cstheme="minorHAnsi"/>
                <w:sz w:val="22"/>
                <w:szCs w:val="22"/>
                <w:lang w:val="en-AU"/>
              </w:rPr>
              <w:t xml:space="preserve">Learner support guide </w:t>
            </w:r>
            <w:r>
              <w:rPr>
                <w:rFonts w:cstheme="minorHAnsi"/>
                <w:sz w:val="22"/>
                <w:szCs w:val="22"/>
                <w:lang w:val="en-AU"/>
              </w:rPr>
              <w:t xml:space="preserve">is provided </w:t>
            </w:r>
            <w:r w:rsidRPr="002B34CC">
              <w:rPr>
                <w:rFonts w:cstheme="minorHAnsi"/>
                <w:sz w:val="22"/>
                <w:szCs w:val="22"/>
                <w:lang w:val="en-AU"/>
              </w:rPr>
              <w:t xml:space="preserve">for navigating </w:t>
            </w:r>
            <w:r>
              <w:rPr>
                <w:rFonts w:cstheme="minorHAnsi"/>
                <w:sz w:val="22"/>
                <w:szCs w:val="22"/>
                <w:lang w:val="en-AU"/>
              </w:rPr>
              <w:t xml:space="preserve">the </w:t>
            </w:r>
            <w:r w:rsidRPr="002B34CC">
              <w:rPr>
                <w:rFonts w:cstheme="minorHAnsi"/>
                <w:sz w:val="22"/>
                <w:szCs w:val="22"/>
                <w:lang w:val="en-AU"/>
              </w:rPr>
              <w:t>online course</w:t>
            </w:r>
          </w:p>
        </w:tc>
        <w:tc>
          <w:tcPr>
            <w:tcW w:w="709" w:type="dxa"/>
          </w:tcPr>
          <w:p w14:paraId="276AFDB0" w14:textId="77777777" w:rsidR="00965CD3" w:rsidRPr="002B34CC" w:rsidRDefault="00965CD3" w:rsidP="003C1131">
            <w:pPr>
              <w:rPr>
                <w:rFonts w:cstheme="minorHAnsi"/>
                <w:b/>
                <w:bCs/>
                <w:sz w:val="22"/>
                <w:szCs w:val="22"/>
                <w:lang w:val="en-AU"/>
              </w:rPr>
            </w:pPr>
          </w:p>
        </w:tc>
      </w:tr>
      <w:tr w:rsidR="00965CD3" w:rsidRPr="002B34CC" w14:paraId="01B1D582" w14:textId="77777777" w:rsidTr="00776474">
        <w:trPr>
          <w:trHeight w:val="547"/>
        </w:trPr>
        <w:tc>
          <w:tcPr>
            <w:tcW w:w="1932" w:type="dxa"/>
          </w:tcPr>
          <w:p w14:paraId="7BFAD15C" w14:textId="77777777" w:rsidR="00965CD3" w:rsidRPr="002B34CC" w:rsidRDefault="00965CD3" w:rsidP="003C1131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>Communication</w:t>
            </w:r>
          </w:p>
        </w:tc>
        <w:tc>
          <w:tcPr>
            <w:tcW w:w="7654" w:type="dxa"/>
          </w:tcPr>
          <w:p w14:paraId="61866325" w14:textId="5C8E38D3" w:rsidR="00965CD3" w:rsidRDefault="00965CD3" w:rsidP="003C1131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>Communication expectations are clearly stated in relation to tutor</w:t>
            </w:r>
            <w:r w:rsidR="00E13DE4">
              <w:rPr>
                <w:rFonts w:cstheme="minorHAnsi"/>
                <w:sz w:val="22"/>
                <w:szCs w:val="22"/>
                <w:lang w:val="en-AU"/>
              </w:rPr>
              <w:t xml:space="preserve">/teacher </w:t>
            </w:r>
            <w:r>
              <w:rPr>
                <w:rFonts w:cstheme="minorHAnsi"/>
                <w:sz w:val="22"/>
                <w:szCs w:val="22"/>
                <w:lang w:val="en-AU"/>
              </w:rPr>
              <w:t>response times, online discussions and other forms of interaction</w:t>
            </w:r>
          </w:p>
          <w:p w14:paraId="55BA8129" w14:textId="0762C0E1" w:rsidR="00965CD3" w:rsidRPr="002B34CC" w:rsidRDefault="00965CD3" w:rsidP="005B6D2B">
            <w:pPr>
              <w:rPr>
                <w:rFonts w:cstheme="minorHAnsi"/>
                <w:sz w:val="22"/>
                <w:szCs w:val="22"/>
                <w:lang w:val="en-AU"/>
              </w:rPr>
            </w:pPr>
            <w:proofErr w:type="spellStart"/>
            <w:r w:rsidRPr="002B34CC">
              <w:rPr>
                <w:rFonts w:cstheme="minorHAnsi"/>
                <w:sz w:val="22"/>
                <w:szCs w:val="22"/>
              </w:rPr>
              <w:t>Utilise</w:t>
            </w:r>
            <w:proofErr w:type="spellEnd"/>
            <w:r w:rsidRPr="002B34CC">
              <w:rPr>
                <w:rFonts w:cstheme="minorHAnsi"/>
                <w:sz w:val="22"/>
                <w:szCs w:val="22"/>
              </w:rPr>
              <w:t xml:space="preserve"> analytics for learner interventions at critical times during teaching periods</w:t>
            </w:r>
            <w:r>
              <w:rPr>
                <w:rFonts w:cstheme="minorHAnsi"/>
                <w:sz w:val="22"/>
                <w:szCs w:val="22"/>
              </w:rPr>
              <w:t xml:space="preserve"> i.e. initial student Blackboard access, assessment submission etc.</w:t>
            </w:r>
          </w:p>
        </w:tc>
        <w:tc>
          <w:tcPr>
            <w:tcW w:w="709" w:type="dxa"/>
          </w:tcPr>
          <w:p w14:paraId="6EF9D6C9" w14:textId="77777777" w:rsidR="00965CD3" w:rsidRPr="002B34CC" w:rsidRDefault="00965CD3" w:rsidP="003C1131">
            <w:pPr>
              <w:rPr>
                <w:rFonts w:cstheme="minorHAnsi"/>
                <w:b/>
                <w:bCs/>
                <w:sz w:val="22"/>
                <w:szCs w:val="22"/>
                <w:lang w:val="en-AU"/>
              </w:rPr>
            </w:pPr>
          </w:p>
        </w:tc>
      </w:tr>
      <w:tr w:rsidR="00965CD3" w:rsidRPr="002B34CC" w14:paraId="0085AFDA" w14:textId="77777777" w:rsidTr="00776474">
        <w:trPr>
          <w:trHeight w:val="547"/>
        </w:trPr>
        <w:tc>
          <w:tcPr>
            <w:tcW w:w="1932" w:type="dxa"/>
          </w:tcPr>
          <w:p w14:paraId="1E5892B4" w14:textId="77777777" w:rsidR="00965CD3" w:rsidRPr="002B34CC" w:rsidRDefault="00965CD3" w:rsidP="003C1131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2B34CC">
              <w:rPr>
                <w:rFonts w:cstheme="minorHAnsi"/>
                <w:sz w:val="22"/>
                <w:szCs w:val="22"/>
                <w:lang w:val="en-AU"/>
              </w:rPr>
              <w:t>Announcements</w:t>
            </w:r>
          </w:p>
        </w:tc>
        <w:tc>
          <w:tcPr>
            <w:tcW w:w="7654" w:type="dxa"/>
          </w:tcPr>
          <w:p w14:paraId="01C1E7D6" w14:textId="728E218C" w:rsidR="00965CD3" w:rsidRPr="002B34CC" w:rsidRDefault="00965CD3" w:rsidP="005B6D2B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2B34CC">
              <w:rPr>
                <w:rFonts w:cstheme="minorHAnsi"/>
                <w:sz w:val="22"/>
                <w:szCs w:val="22"/>
                <w:lang w:val="en-AU"/>
              </w:rPr>
              <w:t xml:space="preserve">Key dates in teaching period and reminders for assessment </w:t>
            </w:r>
            <w:r>
              <w:rPr>
                <w:rFonts w:cstheme="minorHAnsi"/>
                <w:sz w:val="22"/>
                <w:szCs w:val="22"/>
                <w:lang w:val="en-AU"/>
              </w:rPr>
              <w:t>are communicated clearly via the use of announcements</w:t>
            </w:r>
          </w:p>
        </w:tc>
        <w:tc>
          <w:tcPr>
            <w:tcW w:w="709" w:type="dxa"/>
          </w:tcPr>
          <w:p w14:paraId="06E7AA87" w14:textId="77777777" w:rsidR="00965CD3" w:rsidRPr="002B34CC" w:rsidRDefault="00965CD3" w:rsidP="003C1131">
            <w:pPr>
              <w:rPr>
                <w:rFonts w:cstheme="minorHAnsi"/>
                <w:b/>
                <w:bCs/>
                <w:sz w:val="22"/>
                <w:szCs w:val="22"/>
                <w:lang w:val="en-AU"/>
              </w:rPr>
            </w:pPr>
          </w:p>
        </w:tc>
      </w:tr>
      <w:tr w:rsidR="00965CD3" w:rsidRPr="002B34CC" w14:paraId="79A098B9" w14:textId="77777777" w:rsidTr="00776474">
        <w:trPr>
          <w:trHeight w:val="547"/>
        </w:trPr>
        <w:tc>
          <w:tcPr>
            <w:tcW w:w="1932" w:type="dxa"/>
          </w:tcPr>
          <w:p w14:paraId="23B7E826" w14:textId="77777777" w:rsidR="00965CD3" w:rsidRPr="002B34CC" w:rsidRDefault="00965CD3" w:rsidP="003C1131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2B34CC">
              <w:rPr>
                <w:rFonts w:cstheme="minorHAnsi"/>
                <w:sz w:val="22"/>
                <w:szCs w:val="22"/>
                <w:lang w:val="en-AU"/>
              </w:rPr>
              <w:t>Contacts</w:t>
            </w:r>
          </w:p>
        </w:tc>
        <w:tc>
          <w:tcPr>
            <w:tcW w:w="7654" w:type="dxa"/>
          </w:tcPr>
          <w:p w14:paraId="1749FF15" w14:textId="51A9DF56" w:rsidR="00965CD3" w:rsidRPr="002B34CC" w:rsidRDefault="00965CD3" w:rsidP="005B6D2B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2B34CC">
              <w:rPr>
                <w:rFonts w:cstheme="minorHAnsi"/>
                <w:sz w:val="22"/>
                <w:szCs w:val="22"/>
                <w:lang w:val="en-AU"/>
              </w:rPr>
              <w:t>Academic teaching staff contact information and available times for consultation</w:t>
            </w:r>
          </w:p>
        </w:tc>
        <w:tc>
          <w:tcPr>
            <w:tcW w:w="709" w:type="dxa"/>
          </w:tcPr>
          <w:p w14:paraId="0CCB985B" w14:textId="77777777" w:rsidR="00965CD3" w:rsidRPr="002B34CC" w:rsidRDefault="00965CD3" w:rsidP="003C1131">
            <w:pPr>
              <w:rPr>
                <w:rFonts w:cstheme="minorHAnsi"/>
                <w:b/>
                <w:bCs/>
                <w:sz w:val="22"/>
                <w:szCs w:val="22"/>
                <w:lang w:val="en-AU"/>
              </w:rPr>
            </w:pPr>
          </w:p>
        </w:tc>
      </w:tr>
      <w:tr w:rsidR="00965CD3" w:rsidRPr="002B34CC" w14:paraId="06BC7143" w14:textId="77777777" w:rsidTr="00776474">
        <w:trPr>
          <w:trHeight w:val="547"/>
        </w:trPr>
        <w:tc>
          <w:tcPr>
            <w:tcW w:w="10295" w:type="dxa"/>
            <w:gridSpan w:val="3"/>
          </w:tcPr>
          <w:p w14:paraId="556109A9" w14:textId="6D6526CB" w:rsidR="00965CD3" w:rsidRPr="00776474" w:rsidRDefault="00965CD3" w:rsidP="00776474">
            <w:pPr>
              <w:jc w:val="center"/>
              <w:rPr>
                <w:rFonts w:cstheme="minorHAnsi"/>
                <w:b/>
                <w:bCs/>
                <w:sz w:val="22"/>
                <w:szCs w:val="22"/>
                <w:u w:val="single"/>
                <w:lang w:val="en-AU"/>
              </w:rPr>
            </w:pPr>
            <w:r w:rsidRPr="00B620ED">
              <w:rPr>
                <w:rFonts w:cstheme="minorHAnsi"/>
                <w:b/>
                <w:bCs/>
                <w:sz w:val="22"/>
                <w:szCs w:val="22"/>
                <w:u w:val="single"/>
                <w:lang w:val="en-AU"/>
              </w:rPr>
              <w:t xml:space="preserve">Facilitating </w:t>
            </w:r>
            <w:r>
              <w:rPr>
                <w:rFonts w:cstheme="minorHAnsi"/>
                <w:b/>
                <w:bCs/>
                <w:sz w:val="22"/>
                <w:szCs w:val="22"/>
                <w:u w:val="single"/>
                <w:lang w:val="en-AU"/>
              </w:rPr>
              <w:t>S</w:t>
            </w:r>
            <w:r w:rsidRPr="00B620ED">
              <w:rPr>
                <w:rFonts w:cstheme="minorHAnsi"/>
                <w:b/>
                <w:bCs/>
                <w:sz w:val="22"/>
                <w:szCs w:val="22"/>
                <w:u w:val="single"/>
                <w:lang w:val="en-AU"/>
              </w:rPr>
              <w:t xml:space="preserve">tudent </w:t>
            </w:r>
            <w:r>
              <w:rPr>
                <w:rFonts w:cstheme="minorHAnsi"/>
                <w:b/>
                <w:bCs/>
                <w:sz w:val="22"/>
                <w:szCs w:val="22"/>
                <w:u w:val="single"/>
                <w:lang w:val="en-AU"/>
              </w:rPr>
              <w:t>P</w:t>
            </w:r>
            <w:r w:rsidRPr="00B620ED">
              <w:rPr>
                <w:rFonts w:cstheme="minorHAnsi"/>
                <w:b/>
                <w:bCs/>
                <w:sz w:val="22"/>
                <w:szCs w:val="22"/>
                <w:u w:val="single"/>
                <w:lang w:val="en-AU"/>
              </w:rPr>
              <w:t xml:space="preserve">articipation and </w:t>
            </w:r>
            <w:r>
              <w:rPr>
                <w:rFonts w:cstheme="minorHAnsi"/>
                <w:b/>
                <w:bCs/>
                <w:sz w:val="22"/>
                <w:szCs w:val="22"/>
                <w:u w:val="single"/>
                <w:lang w:val="en-AU"/>
              </w:rPr>
              <w:t>E</w:t>
            </w:r>
            <w:r w:rsidRPr="00B620ED">
              <w:rPr>
                <w:rFonts w:cstheme="minorHAnsi"/>
                <w:b/>
                <w:bCs/>
                <w:sz w:val="22"/>
                <w:szCs w:val="22"/>
                <w:u w:val="single"/>
                <w:lang w:val="en-AU"/>
              </w:rPr>
              <w:t>ngagement</w:t>
            </w:r>
          </w:p>
        </w:tc>
      </w:tr>
      <w:tr w:rsidR="00965CD3" w:rsidRPr="002B34CC" w14:paraId="314C60EB" w14:textId="77777777" w:rsidTr="00776474">
        <w:trPr>
          <w:trHeight w:val="547"/>
        </w:trPr>
        <w:tc>
          <w:tcPr>
            <w:tcW w:w="1932" w:type="dxa"/>
          </w:tcPr>
          <w:p w14:paraId="0651DB27" w14:textId="77777777" w:rsidR="00965CD3" w:rsidRPr="002B34CC" w:rsidRDefault="00965CD3" w:rsidP="003C1131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2B34CC">
              <w:rPr>
                <w:rFonts w:cstheme="minorHAnsi"/>
                <w:sz w:val="22"/>
                <w:szCs w:val="22"/>
                <w:lang w:val="en-AU"/>
              </w:rPr>
              <w:t>Asynchronous Collaboration</w:t>
            </w:r>
          </w:p>
        </w:tc>
        <w:tc>
          <w:tcPr>
            <w:tcW w:w="7654" w:type="dxa"/>
          </w:tcPr>
          <w:p w14:paraId="7DAE4422" w14:textId="7CE9BA3C" w:rsidR="00965CD3" w:rsidRPr="002B34CC" w:rsidRDefault="00965CD3" w:rsidP="005B6D2B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2B34CC">
              <w:rPr>
                <w:rFonts w:cstheme="minorHAnsi"/>
                <w:sz w:val="22"/>
                <w:szCs w:val="22"/>
                <w:lang w:val="en-AU"/>
              </w:rPr>
              <w:t xml:space="preserve">Discussion forum or other form of asynchronous collaborative communication </w:t>
            </w:r>
            <w:r w:rsidR="00A11D32">
              <w:rPr>
                <w:rFonts w:cstheme="minorHAnsi"/>
                <w:sz w:val="22"/>
                <w:szCs w:val="22"/>
                <w:lang w:val="en-AU"/>
              </w:rPr>
              <w:t xml:space="preserve">is made </w:t>
            </w:r>
            <w:r w:rsidR="005B2594">
              <w:rPr>
                <w:rFonts w:cstheme="minorHAnsi"/>
                <w:sz w:val="22"/>
                <w:szCs w:val="22"/>
                <w:lang w:val="en-AU"/>
              </w:rPr>
              <w:t>available</w:t>
            </w:r>
          </w:p>
        </w:tc>
        <w:tc>
          <w:tcPr>
            <w:tcW w:w="709" w:type="dxa"/>
          </w:tcPr>
          <w:p w14:paraId="2178C5E3" w14:textId="77777777" w:rsidR="00965CD3" w:rsidRPr="002B34CC" w:rsidRDefault="00965CD3" w:rsidP="003C1131">
            <w:pPr>
              <w:rPr>
                <w:rFonts w:cstheme="minorHAnsi"/>
                <w:b/>
                <w:bCs/>
                <w:sz w:val="22"/>
                <w:szCs w:val="22"/>
                <w:lang w:val="en-AU"/>
              </w:rPr>
            </w:pPr>
          </w:p>
        </w:tc>
      </w:tr>
      <w:tr w:rsidR="00965CD3" w:rsidRPr="002B34CC" w14:paraId="4B2E1A41" w14:textId="77777777" w:rsidTr="00776474">
        <w:trPr>
          <w:trHeight w:val="547"/>
        </w:trPr>
        <w:tc>
          <w:tcPr>
            <w:tcW w:w="1932" w:type="dxa"/>
          </w:tcPr>
          <w:p w14:paraId="5A2EEDD6" w14:textId="77777777" w:rsidR="00965CD3" w:rsidRPr="002B34CC" w:rsidRDefault="00965CD3" w:rsidP="003C1131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2B34CC">
              <w:rPr>
                <w:rFonts w:cstheme="minorHAnsi"/>
                <w:sz w:val="22"/>
                <w:szCs w:val="22"/>
                <w:lang w:val="en-AU"/>
              </w:rPr>
              <w:t>Synchronous Collaboration</w:t>
            </w:r>
          </w:p>
        </w:tc>
        <w:tc>
          <w:tcPr>
            <w:tcW w:w="7654" w:type="dxa"/>
          </w:tcPr>
          <w:p w14:paraId="6FAE3131" w14:textId="30DCF432" w:rsidR="00965CD3" w:rsidRPr="002B34CC" w:rsidRDefault="00A11D32" w:rsidP="005B6D2B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 xml:space="preserve">Any </w:t>
            </w:r>
            <w:r w:rsidR="005B2594">
              <w:rPr>
                <w:rFonts w:cstheme="minorHAnsi"/>
                <w:sz w:val="22"/>
                <w:szCs w:val="22"/>
                <w:lang w:val="en-AU"/>
              </w:rPr>
              <w:t>s</w:t>
            </w:r>
            <w:r w:rsidR="00965CD3" w:rsidRPr="002B34CC">
              <w:rPr>
                <w:rFonts w:cstheme="minorHAnsi"/>
                <w:sz w:val="22"/>
                <w:szCs w:val="22"/>
                <w:lang w:val="en-AU"/>
              </w:rPr>
              <w:t>ynchronous discussion/presentation for collaborative communication</w:t>
            </w:r>
            <w:r w:rsidR="005B2594">
              <w:rPr>
                <w:rFonts w:cstheme="minorHAnsi"/>
                <w:sz w:val="22"/>
                <w:szCs w:val="22"/>
                <w:lang w:val="en-AU"/>
              </w:rPr>
              <w:t xml:space="preserve"> </w:t>
            </w:r>
            <w:r>
              <w:rPr>
                <w:rFonts w:cstheme="minorHAnsi"/>
                <w:sz w:val="22"/>
                <w:szCs w:val="22"/>
                <w:lang w:val="en-AU"/>
              </w:rPr>
              <w:t>needs to be embedded</w:t>
            </w:r>
            <w:r w:rsidR="005B2594">
              <w:rPr>
                <w:rFonts w:cstheme="minorHAnsi"/>
                <w:sz w:val="22"/>
                <w:szCs w:val="22"/>
                <w:lang w:val="en-AU"/>
              </w:rPr>
              <w:t xml:space="preserve"> in</w:t>
            </w:r>
            <w:r>
              <w:rPr>
                <w:rFonts w:cstheme="minorHAnsi"/>
                <w:sz w:val="22"/>
                <w:szCs w:val="22"/>
                <w:lang w:val="en-AU"/>
              </w:rPr>
              <w:t>to</w:t>
            </w:r>
            <w:r w:rsidR="005B2594">
              <w:rPr>
                <w:rFonts w:cstheme="minorHAnsi"/>
                <w:sz w:val="22"/>
                <w:szCs w:val="22"/>
                <w:lang w:val="en-AU"/>
              </w:rPr>
              <w:t xml:space="preserve"> </w:t>
            </w:r>
            <w:r>
              <w:rPr>
                <w:rFonts w:cstheme="minorHAnsi"/>
                <w:sz w:val="22"/>
                <w:szCs w:val="22"/>
                <w:lang w:val="en-AU"/>
              </w:rPr>
              <w:t xml:space="preserve">the </w:t>
            </w:r>
            <w:r w:rsidR="005B2594">
              <w:rPr>
                <w:rFonts w:cstheme="minorHAnsi"/>
                <w:sz w:val="22"/>
                <w:szCs w:val="22"/>
                <w:lang w:val="en-AU"/>
              </w:rPr>
              <w:t>course site</w:t>
            </w:r>
          </w:p>
        </w:tc>
        <w:tc>
          <w:tcPr>
            <w:tcW w:w="709" w:type="dxa"/>
          </w:tcPr>
          <w:p w14:paraId="08A20889" w14:textId="77777777" w:rsidR="00965CD3" w:rsidRPr="002B34CC" w:rsidRDefault="00965CD3" w:rsidP="003C1131">
            <w:pPr>
              <w:rPr>
                <w:rFonts w:cstheme="minorHAnsi"/>
                <w:b/>
                <w:bCs/>
                <w:sz w:val="22"/>
                <w:szCs w:val="22"/>
                <w:lang w:val="en-AU"/>
              </w:rPr>
            </w:pPr>
          </w:p>
        </w:tc>
      </w:tr>
      <w:tr w:rsidR="00965CD3" w:rsidRPr="002B34CC" w14:paraId="7B818A75" w14:textId="77777777" w:rsidTr="00776474">
        <w:trPr>
          <w:trHeight w:val="547"/>
        </w:trPr>
        <w:tc>
          <w:tcPr>
            <w:tcW w:w="10295" w:type="dxa"/>
            <w:gridSpan w:val="3"/>
          </w:tcPr>
          <w:p w14:paraId="652879DA" w14:textId="5BA03553" w:rsidR="00965CD3" w:rsidRPr="00776474" w:rsidRDefault="00965CD3" w:rsidP="00776474">
            <w:pPr>
              <w:jc w:val="center"/>
              <w:rPr>
                <w:rFonts w:cstheme="minorHAnsi"/>
                <w:b/>
                <w:bCs/>
                <w:sz w:val="22"/>
                <w:szCs w:val="22"/>
                <w:u w:val="single"/>
                <w:lang w:val="en-AU"/>
              </w:rPr>
            </w:pPr>
            <w:r w:rsidRPr="00B620ED">
              <w:rPr>
                <w:rFonts w:cstheme="minorHAnsi"/>
                <w:b/>
                <w:bCs/>
                <w:sz w:val="22"/>
                <w:szCs w:val="22"/>
                <w:u w:val="single"/>
                <w:lang w:val="en-AU"/>
              </w:rPr>
              <w:t>Course Content and Learning Activities</w:t>
            </w:r>
          </w:p>
          <w:p w14:paraId="5CD77D8E" w14:textId="77777777" w:rsidR="00965CD3" w:rsidRPr="00277232" w:rsidRDefault="00965CD3" w:rsidP="003C1131">
            <w:pPr>
              <w:rPr>
                <w:rFonts w:cstheme="minorHAnsi"/>
                <w:i/>
                <w:iCs/>
                <w:sz w:val="22"/>
                <w:szCs w:val="22"/>
                <w:lang w:val="en-AU"/>
              </w:rPr>
            </w:pPr>
            <w:r w:rsidRPr="00277232">
              <w:rPr>
                <w:rFonts w:cstheme="minorHAnsi"/>
                <w:i/>
                <w:iCs/>
                <w:sz w:val="22"/>
                <w:szCs w:val="22"/>
                <w:lang w:val="en-AU"/>
              </w:rPr>
              <w:t>Students with disability and/or mental health conditions</w:t>
            </w:r>
          </w:p>
          <w:p w14:paraId="48C073CD" w14:textId="5726D2E3" w:rsidR="00965CD3" w:rsidRDefault="00965CD3" w:rsidP="003C1131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 xml:space="preserve">It is a legislative requirement that all university courses incorporate accessible design principles in the layout and structure of course content and learning activities. More information can be found </w:t>
            </w:r>
            <w:hyperlink r:id="rId7" w:history="1">
              <w:r w:rsidRPr="00D52D7A">
                <w:rPr>
                  <w:rStyle w:val="Hyperlink"/>
                  <w:rFonts w:cstheme="minorHAnsi"/>
                  <w:sz w:val="22"/>
                  <w:szCs w:val="22"/>
                  <w:lang w:val="en-AU"/>
                </w:rPr>
                <w:t>here</w:t>
              </w:r>
            </w:hyperlink>
            <w:r>
              <w:rPr>
                <w:rFonts w:cstheme="minorHAnsi"/>
                <w:sz w:val="22"/>
                <w:szCs w:val="22"/>
                <w:lang w:val="en-AU"/>
              </w:rPr>
              <w:t xml:space="preserve"> to guide you in making sure your course is accessible for all students </w:t>
            </w:r>
            <w:r w:rsidR="0079700D">
              <w:rPr>
                <w:rFonts w:cstheme="minorHAnsi"/>
                <w:sz w:val="22"/>
                <w:szCs w:val="22"/>
                <w:lang w:val="en-AU"/>
              </w:rPr>
              <w:t>including those with</w:t>
            </w:r>
            <w:r w:rsidR="005B1189">
              <w:rPr>
                <w:rFonts w:cstheme="minorHAnsi"/>
                <w:sz w:val="22"/>
                <w:szCs w:val="22"/>
                <w:lang w:val="en-AU"/>
              </w:rPr>
              <w:t xml:space="preserve"> a</w:t>
            </w:r>
            <w:r w:rsidR="0079700D">
              <w:rPr>
                <w:rFonts w:cstheme="minorHAnsi"/>
                <w:sz w:val="22"/>
                <w:szCs w:val="22"/>
                <w:lang w:val="en-AU"/>
              </w:rPr>
              <w:t xml:space="preserve"> </w:t>
            </w:r>
            <w:r>
              <w:rPr>
                <w:rFonts w:cstheme="minorHAnsi"/>
                <w:sz w:val="22"/>
                <w:szCs w:val="22"/>
                <w:lang w:val="en-AU"/>
              </w:rPr>
              <w:t>disability.</w:t>
            </w:r>
          </w:p>
          <w:p w14:paraId="1A275F4F" w14:textId="77777777" w:rsidR="00965CD3" w:rsidRPr="00277232" w:rsidRDefault="00965CD3" w:rsidP="003C1131">
            <w:pPr>
              <w:rPr>
                <w:rFonts w:cstheme="minorHAnsi"/>
                <w:i/>
                <w:iCs/>
                <w:sz w:val="22"/>
                <w:szCs w:val="22"/>
                <w:lang w:val="en-AU"/>
              </w:rPr>
            </w:pPr>
            <w:r w:rsidRPr="00277232">
              <w:rPr>
                <w:rFonts w:cstheme="minorHAnsi"/>
                <w:i/>
                <w:iCs/>
                <w:sz w:val="22"/>
                <w:szCs w:val="22"/>
                <w:lang w:val="en-AU"/>
              </w:rPr>
              <w:t>Copyright</w:t>
            </w:r>
          </w:p>
          <w:p w14:paraId="145AD3F1" w14:textId="514E4E3F" w:rsidR="00965CD3" w:rsidRPr="003B7B65" w:rsidRDefault="00965CD3" w:rsidP="005B6D2B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>It is essential that all Blackboard sites are copyright</w:t>
            </w:r>
            <w:r w:rsidR="00A11D32">
              <w:rPr>
                <w:rFonts w:cstheme="minorHAnsi"/>
                <w:sz w:val="22"/>
                <w:szCs w:val="22"/>
                <w:lang w:val="en-AU"/>
              </w:rPr>
              <w:t xml:space="preserve"> </w:t>
            </w:r>
            <w:r>
              <w:rPr>
                <w:rFonts w:cstheme="minorHAnsi"/>
                <w:sz w:val="22"/>
                <w:szCs w:val="22"/>
                <w:lang w:val="en-AU"/>
              </w:rPr>
              <w:t xml:space="preserve">compliant. Further information and resources on copyright for teaching can be found </w:t>
            </w:r>
            <w:hyperlink r:id="rId8" w:history="1">
              <w:r w:rsidRPr="00F5392F">
                <w:rPr>
                  <w:rStyle w:val="Hyperlink"/>
                  <w:rFonts w:cstheme="minorHAnsi"/>
                  <w:sz w:val="22"/>
                  <w:szCs w:val="22"/>
                  <w:lang w:val="en-AU"/>
                </w:rPr>
                <w:t>here</w:t>
              </w:r>
            </w:hyperlink>
            <w:r>
              <w:rPr>
                <w:rFonts w:cstheme="minorHAnsi"/>
                <w:sz w:val="22"/>
                <w:szCs w:val="22"/>
                <w:lang w:val="en-AU"/>
              </w:rPr>
              <w:t xml:space="preserve"> and copyright information specific to </w:t>
            </w:r>
            <w:r w:rsidR="00390B28">
              <w:rPr>
                <w:rFonts w:cstheme="minorHAnsi"/>
                <w:sz w:val="22"/>
                <w:szCs w:val="22"/>
                <w:lang w:val="en-AU"/>
              </w:rPr>
              <w:t>your course site</w:t>
            </w:r>
            <w:r>
              <w:rPr>
                <w:rFonts w:cstheme="minorHAnsi"/>
                <w:sz w:val="22"/>
                <w:szCs w:val="22"/>
                <w:lang w:val="en-AU"/>
              </w:rPr>
              <w:t xml:space="preserve"> can be found</w:t>
            </w:r>
            <w:hyperlink r:id="rId9" w:history="1">
              <w:r w:rsidRPr="00F5392F">
                <w:rPr>
                  <w:rStyle w:val="Hyperlink"/>
                  <w:rFonts w:cstheme="minorHAnsi"/>
                  <w:sz w:val="22"/>
                  <w:szCs w:val="22"/>
                  <w:lang w:val="en-AU"/>
                </w:rPr>
                <w:t xml:space="preserve"> here</w:t>
              </w:r>
            </w:hyperlink>
            <w:r>
              <w:rPr>
                <w:rFonts w:cstheme="minorHAnsi"/>
                <w:sz w:val="22"/>
                <w:szCs w:val="22"/>
                <w:lang w:val="en-AU"/>
              </w:rPr>
              <w:t>.</w:t>
            </w:r>
          </w:p>
        </w:tc>
      </w:tr>
      <w:tr w:rsidR="00965CD3" w:rsidRPr="002B34CC" w14:paraId="229116ED" w14:textId="77777777" w:rsidTr="00776474">
        <w:trPr>
          <w:trHeight w:val="547"/>
        </w:trPr>
        <w:tc>
          <w:tcPr>
            <w:tcW w:w="1932" w:type="dxa"/>
          </w:tcPr>
          <w:p w14:paraId="33A99667" w14:textId="77777777" w:rsidR="00965CD3" w:rsidRPr="002B34CC" w:rsidRDefault="00965CD3" w:rsidP="003C1131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2B34CC">
              <w:rPr>
                <w:rFonts w:cstheme="minorHAnsi"/>
                <w:sz w:val="22"/>
                <w:szCs w:val="22"/>
                <w:lang w:val="en-AU"/>
              </w:rPr>
              <w:t>Course Outline</w:t>
            </w:r>
          </w:p>
        </w:tc>
        <w:tc>
          <w:tcPr>
            <w:tcW w:w="7654" w:type="dxa"/>
          </w:tcPr>
          <w:p w14:paraId="0BFBB67A" w14:textId="0E21ACCF" w:rsidR="00965CD3" w:rsidRPr="002B34CC" w:rsidRDefault="00965CD3" w:rsidP="003C1131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2B34CC">
              <w:rPr>
                <w:rFonts w:cstheme="minorHAnsi"/>
                <w:sz w:val="22"/>
                <w:szCs w:val="22"/>
                <w:lang w:val="en-AU"/>
              </w:rPr>
              <w:t>Published to site</w:t>
            </w:r>
            <w:r w:rsidR="009C2482">
              <w:rPr>
                <w:rFonts w:cstheme="minorHAnsi"/>
                <w:sz w:val="22"/>
                <w:szCs w:val="22"/>
                <w:lang w:val="en-AU"/>
              </w:rPr>
              <w:t xml:space="preserve"> before course site goes live</w:t>
            </w:r>
          </w:p>
          <w:p w14:paraId="17411230" w14:textId="7542B3BC" w:rsidR="00965CD3" w:rsidRPr="002B34CC" w:rsidRDefault="00965CD3" w:rsidP="005B6D2B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2B34CC">
              <w:rPr>
                <w:rFonts w:cstheme="minorHAnsi"/>
                <w:sz w:val="22"/>
                <w:szCs w:val="22"/>
                <w:lang w:val="en-AU"/>
              </w:rPr>
              <w:t xml:space="preserve">Weekly schedule in table-form included in </w:t>
            </w:r>
            <w:r w:rsidR="009C2482">
              <w:rPr>
                <w:rFonts w:cstheme="minorHAnsi"/>
                <w:sz w:val="22"/>
                <w:szCs w:val="22"/>
                <w:lang w:val="en-AU"/>
              </w:rPr>
              <w:t>same area</w:t>
            </w:r>
          </w:p>
        </w:tc>
        <w:tc>
          <w:tcPr>
            <w:tcW w:w="709" w:type="dxa"/>
          </w:tcPr>
          <w:p w14:paraId="36638278" w14:textId="77777777" w:rsidR="00965CD3" w:rsidRPr="002B34CC" w:rsidRDefault="00965CD3" w:rsidP="003C1131">
            <w:pPr>
              <w:rPr>
                <w:rFonts w:cstheme="minorHAnsi"/>
                <w:b/>
                <w:bCs/>
                <w:sz w:val="22"/>
                <w:szCs w:val="22"/>
                <w:lang w:val="en-AU"/>
              </w:rPr>
            </w:pPr>
          </w:p>
        </w:tc>
      </w:tr>
      <w:tr w:rsidR="00965CD3" w:rsidRPr="002B34CC" w14:paraId="5A2BB238" w14:textId="77777777" w:rsidTr="00776474">
        <w:trPr>
          <w:trHeight w:val="623"/>
        </w:trPr>
        <w:tc>
          <w:tcPr>
            <w:tcW w:w="1932" w:type="dxa"/>
            <w:vMerge w:val="restart"/>
          </w:tcPr>
          <w:p w14:paraId="33295A11" w14:textId="77777777" w:rsidR="00965CD3" w:rsidRPr="002B34CC" w:rsidRDefault="00965CD3" w:rsidP="003C1131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2B34CC">
              <w:rPr>
                <w:rFonts w:cstheme="minorHAnsi"/>
                <w:sz w:val="22"/>
                <w:szCs w:val="22"/>
                <w:lang w:val="en-AU"/>
              </w:rPr>
              <w:lastRenderedPageBreak/>
              <w:t>Course Modules/Materials</w:t>
            </w:r>
          </w:p>
        </w:tc>
        <w:tc>
          <w:tcPr>
            <w:tcW w:w="7654" w:type="dxa"/>
          </w:tcPr>
          <w:p w14:paraId="5470FB17" w14:textId="723C6601" w:rsidR="00965CD3" w:rsidRPr="002B34CC" w:rsidRDefault="00965CD3" w:rsidP="003C1131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2B34CC">
              <w:rPr>
                <w:rFonts w:cstheme="minorHAnsi"/>
                <w:sz w:val="22"/>
                <w:szCs w:val="22"/>
                <w:lang w:val="en-AU"/>
              </w:rPr>
              <w:t xml:space="preserve">Folders organised in weekly or topic modules with </w:t>
            </w:r>
            <w:r>
              <w:rPr>
                <w:rFonts w:cstheme="minorHAnsi"/>
                <w:sz w:val="22"/>
                <w:szCs w:val="22"/>
                <w:lang w:val="en-AU"/>
              </w:rPr>
              <w:t xml:space="preserve">corresponding </w:t>
            </w:r>
            <w:r w:rsidR="00D435C6">
              <w:rPr>
                <w:rFonts w:cstheme="minorHAnsi"/>
                <w:sz w:val="22"/>
                <w:szCs w:val="22"/>
                <w:lang w:val="en-AU"/>
              </w:rPr>
              <w:t xml:space="preserve">with </w:t>
            </w:r>
            <w:r>
              <w:rPr>
                <w:rFonts w:cstheme="minorHAnsi"/>
                <w:sz w:val="22"/>
                <w:szCs w:val="22"/>
                <w:lang w:val="en-AU"/>
              </w:rPr>
              <w:t xml:space="preserve">course </w:t>
            </w:r>
            <w:r w:rsidR="00D435C6">
              <w:rPr>
                <w:rFonts w:cstheme="minorHAnsi"/>
                <w:sz w:val="22"/>
                <w:szCs w:val="22"/>
                <w:lang w:val="en-AU"/>
              </w:rPr>
              <w:t>schedule</w:t>
            </w:r>
          </w:p>
        </w:tc>
        <w:tc>
          <w:tcPr>
            <w:tcW w:w="709" w:type="dxa"/>
            <w:vMerge w:val="restart"/>
          </w:tcPr>
          <w:p w14:paraId="0D5D950C" w14:textId="77777777" w:rsidR="00965CD3" w:rsidRPr="002B34CC" w:rsidRDefault="00965CD3" w:rsidP="003C1131">
            <w:pPr>
              <w:rPr>
                <w:rFonts w:cstheme="minorHAnsi"/>
                <w:b/>
                <w:bCs/>
                <w:sz w:val="22"/>
                <w:szCs w:val="22"/>
                <w:lang w:val="en-AU"/>
              </w:rPr>
            </w:pPr>
          </w:p>
        </w:tc>
      </w:tr>
      <w:tr w:rsidR="00D435C6" w:rsidRPr="002B34CC" w14:paraId="25FDA56B" w14:textId="77777777" w:rsidTr="00776474">
        <w:trPr>
          <w:trHeight w:val="520"/>
        </w:trPr>
        <w:tc>
          <w:tcPr>
            <w:tcW w:w="1932" w:type="dxa"/>
            <w:vMerge/>
          </w:tcPr>
          <w:p w14:paraId="5960E569" w14:textId="77777777" w:rsidR="00D435C6" w:rsidRPr="002B34CC" w:rsidRDefault="00D435C6" w:rsidP="003C1131">
            <w:pPr>
              <w:rPr>
                <w:rFonts w:cstheme="minorHAnsi"/>
                <w:sz w:val="22"/>
                <w:szCs w:val="22"/>
                <w:lang w:val="en-AU"/>
              </w:rPr>
            </w:pPr>
          </w:p>
        </w:tc>
        <w:tc>
          <w:tcPr>
            <w:tcW w:w="7654" w:type="dxa"/>
          </w:tcPr>
          <w:p w14:paraId="44393ED2" w14:textId="7AD5A9F3" w:rsidR="00D435C6" w:rsidRPr="002B34CC" w:rsidRDefault="00D435C6" w:rsidP="005B6D2B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>multiple digital assets are</w:t>
            </w:r>
            <w:r w:rsidRPr="002B34CC">
              <w:rPr>
                <w:rFonts w:cstheme="minorHAnsi"/>
                <w:sz w:val="22"/>
                <w:szCs w:val="22"/>
                <w:lang w:val="en-AU"/>
              </w:rPr>
              <w:t xml:space="preserve"> utilised </w:t>
            </w:r>
            <w:r>
              <w:rPr>
                <w:rFonts w:cstheme="minorHAnsi"/>
                <w:sz w:val="22"/>
                <w:szCs w:val="22"/>
                <w:lang w:val="en-AU"/>
              </w:rPr>
              <w:t>where appropriate for course content (</w:t>
            </w:r>
            <w:r w:rsidRPr="002B34CC">
              <w:rPr>
                <w:rFonts w:cstheme="minorHAnsi"/>
                <w:sz w:val="22"/>
                <w:szCs w:val="22"/>
                <w:lang w:val="en-AU"/>
              </w:rPr>
              <w:t xml:space="preserve">such as videos, podcasts, </w:t>
            </w:r>
            <w:r>
              <w:rPr>
                <w:rFonts w:cstheme="minorHAnsi"/>
                <w:sz w:val="22"/>
                <w:szCs w:val="22"/>
                <w:lang w:val="en-AU"/>
              </w:rPr>
              <w:t xml:space="preserve">images, quizzes, </w:t>
            </w:r>
            <w:r w:rsidRPr="002B34CC">
              <w:rPr>
                <w:rFonts w:cstheme="minorHAnsi"/>
                <w:sz w:val="22"/>
                <w:szCs w:val="22"/>
                <w:lang w:val="en-AU"/>
              </w:rPr>
              <w:t>simulations</w:t>
            </w:r>
            <w:r>
              <w:rPr>
                <w:rFonts w:cstheme="minorHAnsi"/>
                <w:sz w:val="22"/>
                <w:szCs w:val="22"/>
                <w:lang w:val="en-AU"/>
              </w:rPr>
              <w:t>)</w:t>
            </w:r>
          </w:p>
        </w:tc>
        <w:tc>
          <w:tcPr>
            <w:tcW w:w="709" w:type="dxa"/>
            <w:vMerge/>
          </w:tcPr>
          <w:p w14:paraId="632BE504" w14:textId="77777777" w:rsidR="00D435C6" w:rsidRPr="002B34CC" w:rsidRDefault="00D435C6" w:rsidP="003C1131">
            <w:pPr>
              <w:rPr>
                <w:rFonts w:cstheme="minorHAnsi"/>
                <w:b/>
                <w:bCs/>
                <w:sz w:val="22"/>
                <w:szCs w:val="22"/>
                <w:lang w:val="en-AU"/>
              </w:rPr>
            </w:pPr>
          </w:p>
        </w:tc>
      </w:tr>
      <w:tr w:rsidR="00D435C6" w:rsidRPr="002B34CC" w14:paraId="253DD5FF" w14:textId="77777777" w:rsidTr="00776474">
        <w:trPr>
          <w:trHeight w:val="852"/>
        </w:trPr>
        <w:tc>
          <w:tcPr>
            <w:tcW w:w="1932" w:type="dxa"/>
            <w:vMerge/>
          </w:tcPr>
          <w:p w14:paraId="3A89AFC7" w14:textId="77777777" w:rsidR="00D435C6" w:rsidRPr="002B34CC" w:rsidRDefault="00D435C6" w:rsidP="003C1131">
            <w:pPr>
              <w:rPr>
                <w:rFonts w:cstheme="minorHAnsi"/>
                <w:sz w:val="22"/>
                <w:szCs w:val="22"/>
                <w:lang w:val="en-AU"/>
              </w:rPr>
            </w:pPr>
          </w:p>
        </w:tc>
        <w:tc>
          <w:tcPr>
            <w:tcW w:w="7654" w:type="dxa"/>
          </w:tcPr>
          <w:p w14:paraId="7C53ADED" w14:textId="1732199B" w:rsidR="00D435C6" w:rsidRPr="002B34CC" w:rsidRDefault="00D435C6" w:rsidP="005B6D2B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2B34CC">
              <w:rPr>
                <w:rFonts w:cstheme="minorHAnsi"/>
                <w:sz w:val="22"/>
                <w:szCs w:val="22"/>
                <w:lang w:val="en-AU"/>
              </w:rPr>
              <w:t>Individual learning activities</w:t>
            </w:r>
            <w:r>
              <w:rPr>
                <w:rFonts w:cstheme="minorHAnsi"/>
                <w:sz w:val="22"/>
                <w:szCs w:val="22"/>
                <w:lang w:val="en-AU"/>
              </w:rPr>
              <w:t>/student application</w:t>
            </w:r>
            <w:r w:rsidRPr="002B34CC">
              <w:rPr>
                <w:rFonts w:cstheme="minorHAnsi"/>
                <w:sz w:val="22"/>
                <w:szCs w:val="22"/>
                <w:lang w:val="en-AU"/>
              </w:rPr>
              <w:t xml:space="preserve"> facilitated through the use of </w:t>
            </w:r>
            <w:r>
              <w:rPr>
                <w:rFonts w:cstheme="minorHAnsi"/>
                <w:sz w:val="22"/>
                <w:szCs w:val="22"/>
                <w:lang w:val="en-AU"/>
              </w:rPr>
              <w:t xml:space="preserve">a mix of activities (such as </w:t>
            </w:r>
            <w:r w:rsidRPr="002B34CC">
              <w:rPr>
                <w:rFonts w:cstheme="minorHAnsi"/>
                <w:sz w:val="22"/>
                <w:szCs w:val="22"/>
              </w:rPr>
              <w:t>quizzes, reflection exercises (journals), readings, field exercises, blogs</w:t>
            </w:r>
            <w:r>
              <w:rPr>
                <w:rFonts w:cstheme="minorHAnsi"/>
                <w:sz w:val="22"/>
                <w:szCs w:val="22"/>
              </w:rPr>
              <w:t>)</w:t>
            </w:r>
          </w:p>
        </w:tc>
        <w:tc>
          <w:tcPr>
            <w:tcW w:w="709" w:type="dxa"/>
            <w:vMerge/>
          </w:tcPr>
          <w:p w14:paraId="31445356" w14:textId="77777777" w:rsidR="00D435C6" w:rsidRPr="002B34CC" w:rsidRDefault="00D435C6" w:rsidP="003C1131">
            <w:pPr>
              <w:rPr>
                <w:rFonts w:cstheme="minorHAnsi"/>
                <w:b/>
                <w:bCs/>
                <w:sz w:val="22"/>
                <w:szCs w:val="22"/>
                <w:lang w:val="en-AU"/>
              </w:rPr>
            </w:pPr>
          </w:p>
        </w:tc>
      </w:tr>
      <w:tr w:rsidR="00965CD3" w:rsidRPr="002B34CC" w14:paraId="458DB67F" w14:textId="77777777" w:rsidTr="00776474">
        <w:trPr>
          <w:trHeight w:val="333"/>
        </w:trPr>
        <w:tc>
          <w:tcPr>
            <w:tcW w:w="1932" w:type="dxa"/>
            <w:vMerge/>
          </w:tcPr>
          <w:p w14:paraId="6FDE2120" w14:textId="77777777" w:rsidR="00965CD3" w:rsidRPr="002B34CC" w:rsidRDefault="00965CD3" w:rsidP="003C1131">
            <w:pPr>
              <w:rPr>
                <w:rFonts w:cstheme="minorHAnsi"/>
                <w:sz w:val="22"/>
                <w:szCs w:val="22"/>
                <w:lang w:val="en-AU"/>
              </w:rPr>
            </w:pPr>
          </w:p>
        </w:tc>
        <w:tc>
          <w:tcPr>
            <w:tcW w:w="7654" w:type="dxa"/>
          </w:tcPr>
          <w:p w14:paraId="07CF3BAA" w14:textId="4A69451A" w:rsidR="00965CD3" w:rsidRPr="002B34CC" w:rsidRDefault="00D435C6" w:rsidP="005B6D2B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 xml:space="preserve">Course </w:t>
            </w:r>
            <w:r w:rsidR="00965CD3" w:rsidRPr="002B34CC">
              <w:rPr>
                <w:rFonts w:cstheme="minorHAnsi"/>
                <w:sz w:val="22"/>
                <w:szCs w:val="22"/>
                <w:lang w:val="en-AU"/>
              </w:rPr>
              <w:t xml:space="preserve">Readings </w:t>
            </w:r>
            <w:r>
              <w:rPr>
                <w:rFonts w:cstheme="minorHAnsi"/>
                <w:sz w:val="22"/>
                <w:szCs w:val="22"/>
                <w:lang w:val="en-AU"/>
              </w:rPr>
              <w:t>organised via library</w:t>
            </w:r>
            <w:r w:rsidR="005B1189">
              <w:rPr>
                <w:rFonts w:cstheme="minorHAnsi"/>
                <w:sz w:val="22"/>
                <w:szCs w:val="22"/>
                <w:lang w:val="en-AU"/>
              </w:rPr>
              <w:t xml:space="preserve">’s Course Readings site.  Step-by-step instructions can be found </w:t>
            </w:r>
            <w:hyperlink r:id="rId10" w:history="1">
              <w:r w:rsidR="005B1189" w:rsidRPr="005B1189">
                <w:rPr>
                  <w:rStyle w:val="Hyperlink"/>
                  <w:rFonts w:cstheme="minorHAnsi"/>
                  <w:sz w:val="22"/>
                  <w:szCs w:val="22"/>
                  <w:lang w:val="en-AU"/>
                </w:rPr>
                <w:t>here</w:t>
              </w:r>
            </w:hyperlink>
            <w:r w:rsidR="005B1189">
              <w:rPr>
                <w:rFonts w:cstheme="minorHAnsi"/>
                <w:sz w:val="22"/>
                <w:szCs w:val="22"/>
                <w:lang w:val="en-AU"/>
              </w:rPr>
              <w:t>.</w:t>
            </w:r>
          </w:p>
        </w:tc>
        <w:tc>
          <w:tcPr>
            <w:tcW w:w="709" w:type="dxa"/>
            <w:vMerge/>
          </w:tcPr>
          <w:p w14:paraId="34308C93" w14:textId="77777777" w:rsidR="00965CD3" w:rsidRPr="002B34CC" w:rsidRDefault="00965CD3" w:rsidP="003C1131">
            <w:pPr>
              <w:rPr>
                <w:rFonts w:cstheme="minorHAnsi"/>
                <w:b/>
                <w:bCs/>
                <w:sz w:val="22"/>
                <w:szCs w:val="22"/>
                <w:lang w:val="en-AU"/>
              </w:rPr>
            </w:pPr>
          </w:p>
        </w:tc>
      </w:tr>
      <w:tr w:rsidR="00D435C6" w:rsidRPr="002B34CC" w14:paraId="3235DB90" w14:textId="77777777" w:rsidTr="00776474">
        <w:trPr>
          <w:trHeight w:val="333"/>
        </w:trPr>
        <w:tc>
          <w:tcPr>
            <w:tcW w:w="1932" w:type="dxa"/>
          </w:tcPr>
          <w:p w14:paraId="2DC01EC1" w14:textId="563EF554" w:rsidR="00D435C6" w:rsidRPr="002B34CC" w:rsidRDefault="00D435C6" w:rsidP="003C1131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 xml:space="preserve">Additional Materials </w:t>
            </w:r>
          </w:p>
        </w:tc>
        <w:tc>
          <w:tcPr>
            <w:tcW w:w="7654" w:type="dxa"/>
          </w:tcPr>
          <w:p w14:paraId="72DDA945" w14:textId="07753F50" w:rsidR="00D435C6" w:rsidRDefault="00D435C6" w:rsidP="005B6D2B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2B34CC">
              <w:rPr>
                <w:rFonts w:cstheme="minorHAnsi"/>
                <w:sz w:val="22"/>
                <w:szCs w:val="22"/>
                <w:lang w:val="en-AU"/>
              </w:rPr>
              <w:t xml:space="preserve">Provide </w:t>
            </w:r>
            <w:r w:rsidR="005B1189">
              <w:rPr>
                <w:rFonts w:cstheme="minorHAnsi"/>
                <w:sz w:val="22"/>
                <w:szCs w:val="22"/>
                <w:lang w:val="en-AU"/>
              </w:rPr>
              <w:t xml:space="preserve">links to </w:t>
            </w:r>
            <w:r w:rsidRPr="002B34CC">
              <w:rPr>
                <w:rFonts w:cstheme="minorHAnsi"/>
                <w:sz w:val="22"/>
                <w:szCs w:val="22"/>
                <w:lang w:val="en-AU"/>
              </w:rPr>
              <w:t>additional readings</w:t>
            </w:r>
            <w:r>
              <w:rPr>
                <w:rFonts w:cstheme="minorHAnsi"/>
                <w:sz w:val="22"/>
                <w:szCs w:val="22"/>
                <w:lang w:val="en-AU"/>
              </w:rPr>
              <w:t xml:space="preserve"> and </w:t>
            </w:r>
            <w:r w:rsidRPr="002B34CC">
              <w:rPr>
                <w:rFonts w:cstheme="minorHAnsi"/>
                <w:sz w:val="22"/>
                <w:szCs w:val="22"/>
                <w:lang w:val="en-AU"/>
              </w:rPr>
              <w:t>relevant discipline resources to support and guide student learning</w:t>
            </w:r>
          </w:p>
          <w:p w14:paraId="3E688C8F" w14:textId="07AC2A41" w:rsidR="00D435C6" w:rsidRDefault="00D435C6" w:rsidP="005B6D2B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2B34CC">
              <w:rPr>
                <w:rFonts w:cstheme="minorHAnsi"/>
                <w:sz w:val="22"/>
                <w:szCs w:val="22"/>
                <w:lang w:val="en-AU"/>
              </w:rPr>
              <w:t>Include a Frequently Asked Questions (FAQs) resource for the course and materials</w:t>
            </w:r>
          </w:p>
        </w:tc>
        <w:tc>
          <w:tcPr>
            <w:tcW w:w="709" w:type="dxa"/>
          </w:tcPr>
          <w:p w14:paraId="4BE52E81" w14:textId="77777777" w:rsidR="00D435C6" w:rsidRPr="002B34CC" w:rsidRDefault="00D435C6" w:rsidP="003C1131">
            <w:pPr>
              <w:rPr>
                <w:rFonts w:cstheme="minorHAnsi"/>
                <w:b/>
                <w:bCs/>
                <w:sz w:val="22"/>
                <w:szCs w:val="22"/>
                <w:lang w:val="en-AU"/>
              </w:rPr>
            </w:pPr>
          </w:p>
        </w:tc>
      </w:tr>
      <w:tr w:rsidR="00965CD3" w:rsidRPr="002B34CC" w14:paraId="0F94A93E" w14:textId="77777777" w:rsidTr="00776474">
        <w:trPr>
          <w:trHeight w:val="547"/>
        </w:trPr>
        <w:tc>
          <w:tcPr>
            <w:tcW w:w="1932" w:type="dxa"/>
          </w:tcPr>
          <w:p w14:paraId="689F10D5" w14:textId="77777777" w:rsidR="00965CD3" w:rsidRPr="002B34CC" w:rsidRDefault="00965CD3" w:rsidP="003C1131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2B34CC">
              <w:rPr>
                <w:rFonts w:cstheme="minorHAnsi"/>
                <w:sz w:val="22"/>
                <w:szCs w:val="22"/>
                <w:lang w:val="en-AU"/>
              </w:rPr>
              <w:t>Support Resources</w:t>
            </w:r>
          </w:p>
        </w:tc>
        <w:tc>
          <w:tcPr>
            <w:tcW w:w="7654" w:type="dxa"/>
          </w:tcPr>
          <w:p w14:paraId="3264091B" w14:textId="77D7C145" w:rsidR="00965CD3" w:rsidRPr="002B34CC" w:rsidRDefault="00965CD3" w:rsidP="003C1131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2B34CC">
              <w:rPr>
                <w:rFonts w:cstheme="minorHAnsi"/>
                <w:sz w:val="22"/>
                <w:szCs w:val="22"/>
                <w:lang w:val="en-AU"/>
              </w:rPr>
              <w:t xml:space="preserve">Provide information and links to university student support services – Student Central resources, </w:t>
            </w:r>
            <w:proofErr w:type="spellStart"/>
            <w:r w:rsidRPr="002B34CC">
              <w:rPr>
                <w:rFonts w:cstheme="minorHAnsi"/>
                <w:sz w:val="22"/>
                <w:szCs w:val="22"/>
                <w:lang w:val="en-AU"/>
              </w:rPr>
              <w:t>AccessAbility</w:t>
            </w:r>
            <w:proofErr w:type="spellEnd"/>
            <w:r w:rsidRPr="002B34CC">
              <w:rPr>
                <w:rFonts w:cstheme="minorHAnsi"/>
                <w:sz w:val="22"/>
                <w:szCs w:val="22"/>
                <w:lang w:val="en-AU"/>
              </w:rPr>
              <w:t>, Learning Advisors etc.</w:t>
            </w:r>
          </w:p>
          <w:p w14:paraId="75740A69" w14:textId="77777777" w:rsidR="00965CD3" w:rsidRPr="002B34CC" w:rsidRDefault="00965CD3" w:rsidP="00D435C6">
            <w:pPr>
              <w:rPr>
                <w:rFonts w:cstheme="minorHAnsi"/>
                <w:sz w:val="22"/>
                <w:szCs w:val="22"/>
                <w:lang w:val="en-AU"/>
              </w:rPr>
            </w:pPr>
          </w:p>
        </w:tc>
        <w:tc>
          <w:tcPr>
            <w:tcW w:w="709" w:type="dxa"/>
          </w:tcPr>
          <w:p w14:paraId="7FC04E9C" w14:textId="77777777" w:rsidR="00965CD3" w:rsidRPr="002B34CC" w:rsidRDefault="00965CD3" w:rsidP="003C1131">
            <w:pPr>
              <w:rPr>
                <w:rFonts w:cstheme="minorHAnsi"/>
                <w:b/>
                <w:bCs/>
                <w:sz w:val="22"/>
                <w:szCs w:val="22"/>
                <w:lang w:val="en-AU"/>
              </w:rPr>
            </w:pPr>
          </w:p>
        </w:tc>
      </w:tr>
      <w:tr w:rsidR="00965CD3" w:rsidRPr="002B34CC" w14:paraId="4FF48AEA" w14:textId="77777777" w:rsidTr="00776474">
        <w:trPr>
          <w:trHeight w:val="547"/>
        </w:trPr>
        <w:tc>
          <w:tcPr>
            <w:tcW w:w="10295" w:type="dxa"/>
            <w:gridSpan w:val="3"/>
          </w:tcPr>
          <w:p w14:paraId="552D58A8" w14:textId="09F01F52" w:rsidR="00965CD3" w:rsidRPr="00B620ED" w:rsidRDefault="00965CD3" w:rsidP="003C1131">
            <w:pPr>
              <w:jc w:val="center"/>
              <w:rPr>
                <w:rFonts w:cstheme="minorHAnsi"/>
                <w:b/>
                <w:bCs/>
                <w:sz w:val="22"/>
                <w:szCs w:val="22"/>
                <w:u w:val="single"/>
                <w:lang w:val="en-AU"/>
              </w:rPr>
            </w:pPr>
            <w:r>
              <w:rPr>
                <w:rFonts w:cstheme="minorHAnsi"/>
                <w:b/>
                <w:bCs/>
                <w:sz w:val="22"/>
                <w:szCs w:val="22"/>
                <w:u w:val="single"/>
                <w:lang w:val="en-AU"/>
              </w:rPr>
              <w:t>Assessment Practice</w:t>
            </w:r>
          </w:p>
          <w:p w14:paraId="3A8308C7" w14:textId="2C2A8B98" w:rsidR="00965CD3" w:rsidRPr="00776474" w:rsidRDefault="00965CD3" w:rsidP="00776474">
            <w:pPr>
              <w:pStyle w:val="ListParagraph"/>
              <w:jc w:val="center"/>
              <w:rPr>
                <w:rFonts w:cstheme="minorHAnsi"/>
                <w:b/>
                <w:bCs/>
                <w:sz w:val="22"/>
                <w:szCs w:val="22"/>
                <w:lang w:val="en-AU"/>
              </w:rPr>
            </w:pPr>
            <w:r>
              <w:rPr>
                <w:rFonts w:cstheme="minorHAnsi"/>
                <w:b/>
                <w:bCs/>
                <w:sz w:val="22"/>
                <w:szCs w:val="22"/>
                <w:lang w:val="en-AU"/>
              </w:rPr>
              <w:t>(</w:t>
            </w:r>
            <w:r w:rsidR="00B90CB1">
              <w:rPr>
                <w:rFonts w:cstheme="minorHAnsi"/>
                <w:b/>
                <w:bCs/>
                <w:sz w:val="22"/>
                <w:szCs w:val="22"/>
                <w:lang w:val="en-AU"/>
              </w:rPr>
              <w:t>S</w:t>
            </w:r>
            <w:r w:rsidRPr="002B34CC">
              <w:rPr>
                <w:rFonts w:cstheme="minorHAnsi"/>
                <w:b/>
                <w:bCs/>
                <w:sz w:val="22"/>
                <w:szCs w:val="22"/>
                <w:lang w:val="en-AU"/>
              </w:rPr>
              <w:t>ubmission, grading and feedback, online assessments, grad</w:t>
            </w:r>
            <w:r>
              <w:rPr>
                <w:rFonts w:cstheme="minorHAnsi"/>
                <w:b/>
                <w:bCs/>
                <w:sz w:val="22"/>
                <w:szCs w:val="22"/>
                <w:lang w:val="en-AU"/>
              </w:rPr>
              <w:t>es)</w:t>
            </w:r>
          </w:p>
        </w:tc>
      </w:tr>
      <w:tr w:rsidR="00965CD3" w:rsidRPr="002B34CC" w14:paraId="5333E8DF" w14:textId="77777777" w:rsidTr="00776474">
        <w:trPr>
          <w:trHeight w:val="446"/>
        </w:trPr>
        <w:tc>
          <w:tcPr>
            <w:tcW w:w="1932" w:type="dxa"/>
          </w:tcPr>
          <w:p w14:paraId="73821DED" w14:textId="77777777" w:rsidR="00965CD3" w:rsidRPr="002B34CC" w:rsidRDefault="00965CD3" w:rsidP="003C1131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2B34CC">
              <w:rPr>
                <w:rFonts w:cstheme="minorHAnsi"/>
                <w:sz w:val="22"/>
                <w:szCs w:val="22"/>
                <w:lang w:val="en-AU"/>
              </w:rPr>
              <w:t>Assessment Items</w:t>
            </w:r>
          </w:p>
        </w:tc>
        <w:tc>
          <w:tcPr>
            <w:tcW w:w="7654" w:type="dxa"/>
          </w:tcPr>
          <w:p w14:paraId="095557F8" w14:textId="380A824E" w:rsidR="00D435C6" w:rsidRDefault="00D435C6" w:rsidP="003C1131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>Provide a table in this tab outlining all course assessments and due dates above the assessment folders</w:t>
            </w:r>
          </w:p>
          <w:p w14:paraId="61C31504" w14:textId="092436D9" w:rsidR="00965CD3" w:rsidRPr="002B34CC" w:rsidRDefault="00965CD3" w:rsidP="003C1131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2B34CC">
              <w:rPr>
                <w:rFonts w:cstheme="minorHAnsi"/>
                <w:sz w:val="22"/>
                <w:szCs w:val="22"/>
                <w:lang w:val="en-AU"/>
              </w:rPr>
              <w:t xml:space="preserve">Assessment information is provided in the relevant assessment </w:t>
            </w:r>
            <w:r w:rsidR="00D435C6">
              <w:rPr>
                <w:rFonts w:cstheme="minorHAnsi"/>
                <w:sz w:val="22"/>
                <w:szCs w:val="22"/>
                <w:lang w:val="en-AU"/>
              </w:rPr>
              <w:t>area and is aligned with assessment numbering and naming in Course Outline</w:t>
            </w:r>
          </w:p>
          <w:p w14:paraId="649931CF" w14:textId="12636EB4" w:rsidR="00965CD3" w:rsidRPr="002B34CC" w:rsidRDefault="00965CD3" w:rsidP="003C1131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2B34CC">
              <w:rPr>
                <w:rFonts w:cstheme="minorHAnsi"/>
                <w:sz w:val="22"/>
                <w:szCs w:val="22"/>
                <w:lang w:val="en-AU"/>
              </w:rPr>
              <w:t>Include all assessment information</w:t>
            </w:r>
            <w:r>
              <w:rPr>
                <w:rFonts w:cstheme="minorHAnsi"/>
                <w:sz w:val="22"/>
                <w:szCs w:val="22"/>
                <w:lang w:val="en-AU"/>
              </w:rPr>
              <w:t xml:space="preserve"> in each corresponding assessment folder</w:t>
            </w:r>
            <w:r w:rsidRPr="002B34CC">
              <w:rPr>
                <w:rFonts w:cstheme="minorHAnsi"/>
                <w:sz w:val="22"/>
                <w:szCs w:val="22"/>
                <w:lang w:val="en-AU"/>
              </w:rPr>
              <w:t>, including:</w:t>
            </w:r>
          </w:p>
          <w:p w14:paraId="7D0A8EDC" w14:textId="0635C48E" w:rsidR="00B90CB1" w:rsidRDefault="00965CD3" w:rsidP="003C1131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 xml:space="preserve">relevant learning outcome(s); </w:t>
            </w:r>
            <w:r w:rsidRPr="002B34CC">
              <w:rPr>
                <w:rFonts w:cstheme="minorHAnsi"/>
                <w:sz w:val="22"/>
                <w:szCs w:val="22"/>
                <w:lang w:val="en-AU"/>
              </w:rPr>
              <w:t>assessment description; due date and submission instructions (i.e. Turnitin); grading rubric; and feedback timing and process</w:t>
            </w:r>
          </w:p>
          <w:p w14:paraId="0E17EB78" w14:textId="57C2235F" w:rsidR="005B1189" w:rsidRDefault="00B90CB1" w:rsidP="00B90CB1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>Students are provided with guidance and support in the use of online assessment tools</w:t>
            </w:r>
          </w:p>
          <w:p w14:paraId="5F5CA6A3" w14:textId="4DD3DEA9" w:rsidR="00B90CB1" w:rsidRDefault="005B1189" w:rsidP="003C1131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>Where possible, students are provided with practice opportunities for formal assessment tasks (e.g. online tests).</w:t>
            </w:r>
          </w:p>
          <w:p w14:paraId="0DD4BA7E" w14:textId="6DC61F9D" w:rsidR="00217741" w:rsidRPr="002B34CC" w:rsidRDefault="00217741" w:rsidP="00B90CB1">
            <w:pPr>
              <w:rPr>
                <w:rFonts w:cstheme="minorHAnsi"/>
                <w:b/>
                <w:bCs/>
                <w:sz w:val="22"/>
                <w:szCs w:val="22"/>
                <w:u w:val="single"/>
                <w:lang w:val="en-AU"/>
              </w:rPr>
            </w:pPr>
            <w:r>
              <w:rPr>
                <w:rFonts w:cstheme="minorHAnsi"/>
                <w:b/>
                <w:bCs/>
                <w:sz w:val="22"/>
                <w:szCs w:val="22"/>
                <w:u w:val="single"/>
                <w:lang w:val="en-AU"/>
              </w:rPr>
              <w:t xml:space="preserve">Provide a link to </w:t>
            </w:r>
            <w:r w:rsidR="00B90CB1">
              <w:rPr>
                <w:rFonts w:cstheme="minorHAnsi"/>
                <w:b/>
                <w:bCs/>
                <w:sz w:val="22"/>
                <w:szCs w:val="22"/>
                <w:u w:val="single"/>
                <w:lang w:val="en-AU"/>
              </w:rPr>
              <w:t>Support Resources</w:t>
            </w:r>
          </w:p>
        </w:tc>
        <w:tc>
          <w:tcPr>
            <w:tcW w:w="709" w:type="dxa"/>
          </w:tcPr>
          <w:p w14:paraId="35031B1D" w14:textId="77777777" w:rsidR="00965CD3" w:rsidRPr="002B34CC" w:rsidRDefault="00965CD3" w:rsidP="003C1131">
            <w:pPr>
              <w:rPr>
                <w:rFonts w:cstheme="minorHAnsi"/>
                <w:b/>
                <w:bCs/>
                <w:sz w:val="22"/>
                <w:szCs w:val="22"/>
                <w:u w:val="single"/>
                <w:lang w:val="en-AU"/>
              </w:rPr>
            </w:pPr>
          </w:p>
        </w:tc>
      </w:tr>
      <w:tr w:rsidR="00965CD3" w:rsidRPr="002B34CC" w14:paraId="3711EE1F" w14:textId="77777777" w:rsidTr="00776474">
        <w:trPr>
          <w:trHeight w:val="446"/>
        </w:trPr>
        <w:tc>
          <w:tcPr>
            <w:tcW w:w="1932" w:type="dxa"/>
          </w:tcPr>
          <w:p w14:paraId="5D101657" w14:textId="77777777" w:rsidR="00965CD3" w:rsidRPr="002B34CC" w:rsidRDefault="00965CD3" w:rsidP="003C1131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2B34CC">
              <w:rPr>
                <w:rFonts w:cstheme="minorHAnsi"/>
                <w:sz w:val="22"/>
                <w:szCs w:val="22"/>
                <w:lang w:val="en-AU"/>
              </w:rPr>
              <w:t>Assessment Submission</w:t>
            </w:r>
          </w:p>
        </w:tc>
        <w:tc>
          <w:tcPr>
            <w:tcW w:w="7654" w:type="dxa"/>
          </w:tcPr>
          <w:p w14:paraId="2B94705B" w14:textId="773A02E8" w:rsidR="00965CD3" w:rsidRDefault="00965CD3" w:rsidP="003C1131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2B34CC">
              <w:rPr>
                <w:rFonts w:cstheme="minorHAnsi"/>
                <w:sz w:val="22"/>
                <w:szCs w:val="22"/>
                <w:lang w:val="en-AU"/>
              </w:rPr>
              <w:t>Assessments are submitted via Turnitin</w:t>
            </w:r>
            <w:r w:rsidR="00C42F27">
              <w:rPr>
                <w:rFonts w:cstheme="minorHAnsi"/>
                <w:sz w:val="22"/>
                <w:szCs w:val="22"/>
                <w:lang w:val="en-AU"/>
              </w:rPr>
              <w:t xml:space="preserve"> or other online method</w:t>
            </w:r>
          </w:p>
          <w:p w14:paraId="408F03EF" w14:textId="64B7C48A" w:rsidR="00965CD3" w:rsidRPr="002B34CC" w:rsidRDefault="00965CD3" w:rsidP="00B90CB1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 xml:space="preserve">Students are provided with clear information about how to submit their work and </w:t>
            </w:r>
            <w:r w:rsidR="002F272B">
              <w:rPr>
                <w:rFonts w:cstheme="minorHAnsi"/>
                <w:sz w:val="22"/>
                <w:szCs w:val="22"/>
                <w:lang w:val="en-AU"/>
              </w:rPr>
              <w:t xml:space="preserve">information about </w:t>
            </w:r>
            <w:r>
              <w:rPr>
                <w:rFonts w:cstheme="minorHAnsi"/>
                <w:sz w:val="22"/>
                <w:szCs w:val="22"/>
                <w:lang w:val="en-AU"/>
              </w:rPr>
              <w:t>the importance of academic integrity</w:t>
            </w:r>
          </w:p>
        </w:tc>
        <w:tc>
          <w:tcPr>
            <w:tcW w:w="709" w:type="dxa"/>
          </w:tcPr>
          <w:p w14:paraId="4996BE5E" w14:textId="77777777" w:rsidR="00965CD3" w:rsidRPr="002B34CC" w:rsidRDefault="00965CD3" w:rsidP="003C1131">
            <w:pPr>
              <w:rPr>
                <w:rFonts w:cstheme="minorHAnsi"/>
                <w:b/>
                <w:bCs/>
                <w:sz w:val="22"/>
                <w:szCs w:val="22"/>
                <w:u w:val="single"/>
                <w:lang w:val="en-AU"/>
              </w:rPr>
            </w:pPr>
          </w:p>
        </w:tc>
      </w:tr>
      <w:tr w:rsidR="00965CD3" w:rsidRPr="002B34CC" w14:paraId="46A70B0D" w14:textId="77777777" w:rsidTr="00776474">
        <w:trPr>
          <w:trHeight w:val="446"/>
        </w:trPr>
        <w:tc>
          <w:tcPr>
            <w:tcW w:w="1932" w:type="dxa"/>
          </w:tcPr>
          <w:p w14:paraId="45E8EA29" w14:textId="77777777" w:rsidR="00965CD3" w:rsidRPr="002B34CC" w:rsidRDefault="00965CD3" w:rsidP="003C1131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2B34CC">
              <w:rPr>
                <w:rFonts w:cstheme="minorHAnsi"/>
                <w:sz w:val="22"/>
                <w:szCs w:val="22"/>
                <w:lang w:val="en-AU"/>
              </w:rPr>
              <w:t>Assessment Grading and Feedback</w:t>
            </w:r>
          </w:p>
        </w:tc>
        <w:tc>
          <w:tcPr>
            <w:tcW w:w="7654" w:type="dxa"/>
          </w:tcPr>
          <w:p w14:paraId="29FD32A6" w14:textId="720FCFF2" w:rsidR="00965CD3" w:rsidRDefault="00965CD3" w:rsidP="003C1131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2B34CC">
              <w:rPr>
                <w:rFonts w:cstheme="minorHAnsi"/>
                <w:sz w:val="22"/>
                <w:szCs w:val="22"/>
                <w:lang w:val="en-AU"/>
              </w:rPr>
              <w:t xml:space="preserve">Assessments are graded </w:t>
            </w:r>
            <w:r w:rsidR="00B90CB1">
              <w:rPr>
                <w:rFonts w:cstheme="minorHAnsi"/>
                <w:sz w:val="22"/>
                <w:szCs w:val="22"/>
                <w:lang w:val="en-AU"/>
              </w:rPr>
              <w:t>with</w:t>
            </w:r>
            <w:r w:rsidR="00B90CB1" w:rsidRPr="002B34CC">
              <w:rPr>
                <w:rFonts w:cstheme="minorHAnsi"/>
                <w:sz w:val="22"/>
                <w:szCs w:val="22"/>
                <w:lang w:val="en-AU"/>
              </w:rPr>
              <w:t xml:space="preserve"> </w:t>
            </w:r>
            <w:r w:rsidRPr="002B34CC">
              <w:rPr>
                <w:rFonts w:cstheme="minorHAnsi"/>
                <w:sz w:val="22"/>
                <w:szCs w:val="22"/>
                <w:lang w:val="en-AU"/>
              </w:rPr>
              <w:t xml:space="preserve">feedback and grades recorded in </w:t>
            </w:r>
            <w:r w:rsidR="00390B28">
              <w:rPr>
                <w:rFonts w:cstheme="minorHAnsi"/>
                <w:sz w:val="22"/>
                <w:szCs w:val="22"/>
                <w:lang w:val="en-AU"/>
              </w:rPr>
              <w:t xml:space="preserve">the course site </w:t>
            </w:r>
            <w:r w:rsidRPr="002B34CC">
              <w:rPr>
                <w:rFonts w:cstheme="minorHAnsi"/>
                <w:sz w:val="22"/>
                <w:szCs w:val="22"/>
                <w:lang w:val="en-AU"/>
              </w:rPr>
              <w:t>(i.e. using Turnitin Feedback Studio or Inline Grading Tool and Grade Centre for results)</w:t>
            </w:r>
          </w:p>
          <w:p w14:paraId="32EECC41" w14:textId="63A9716C" w:rsidR="00C05F3A" w:rsidRPr="002B34CC" w:rsidRDefault="00C05F3A" w:rsidP="003C1131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>Make use of analytics to communicate success and outcomes to students</w:t>
            </w:r>
          </w:p>
        </w:tc>
        <w:tc>
          <w:tcPr>
            <w:tcW w:w="709" w:type="dxa"/>
          </w:tcPr>
          <w:p w14:paraId="0E1E9782" w14:textId="77777777" w:rsidR="00965CD3" w:rsidRPr="002B34CC" w:rsidRDefault="00965CD3" w:rsidP="003C1131">
            <w:pPr>
              <w:rPr>
                <w:rFonts w:cstheme="minorHAnsi"/>
                <w:b/>
                <w:bCs/>
                <w:sz w:val="22"/>
                <w:szCs w:val="22"/>
                <w:u w:val="single"/>
                <w:lang w:val="en-AU"/>
              </w:rPr>
            </w:pPr>
          </w:p>
        </w:tc>
      </w:tr>
    </w:tbl>
    <w:p w14:paraId="115FCDBD" w14:textId="77777777" w:rsidR="00965CD3" w:rsidRPr="002B34CC" w:rsidRDefault="00965CD3" w:rsidP="00965CD3">
      <w:pPr>
        <w:rPr>
          <w:rFonts w:cstheme="minorHAnsi"/>
          <w:b/>
          <w:bCs/>
          <w:sz w:val="22"/>
          <w:szCs w:val="22"/>
          <w:u w:val="single"/>
          <w:lang w:val="en-AU"/>
        </w:rPr>
      </w:pPr>
    </w:p>
    <w:tbl>
      <w:tblPr>
        <w:tblW w:w="10295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95"/>
      </w:tblGrid>
      <w:tr w:rsidR="00677E77" w:rsidRPr="002B34CC" w14:paraId="15049698" w14:textId="77777777" w:rsidTr="00776474">
        <w:trPr>
          <w:trHeight w:val="547"/>
        </w:trPr>
        <w:tc>
          <w:tcPr>
            <w:tcW w:w="10295" w:type="dxa"/>
          </w:tcPr>
          <w:p w14:paraId="03FB7D5C" w14:textId="5411C97E" w:rsidR="00677E77" w:rsidRPr="00776474" w:rsidRDefault="00677E77" w:rsidP="00776474">
            <w:pPr>
              <w:pStyle w:val="ListParagraph"/>
              <w:jc w:val="center"/>
              <w:rPr>
                <w:rFonts w:cstheme="minorHAnsi"/>
                <w:b/>
                <w:bCs/>
                <w:sz w:val="22"/>
                <w:szCs w:val="22"/>
                <w:u w:val="single"/>
                <w:lang w:val="en-AU"/>
              </w:rPr>
            </w:pPr>
            <w:r w:rsidRPr="00677E77">
              <w:rPr>
                <w:rFonts w:cstheme="minorHAnsi"/>
                <w:b/>
                <w:bCs/>
                <w:sz w:val="22"/>
                <w:szCs w:val="22"/>
                <w:u w:val="single"/>
                <w:lang w:val="en-AU"/>
              </w:rPr>
              <w:t>Course Site Evaluation</w:t>
            </w:r>
          </w:p>
          <w:p w14:paraId="7333605C" w14:textId="6B51A99B" w:rsidR="00677E77" w:rsidRPr="007B5C1F" w:rsidRDefault="00CC5ACB" w:rsidP="00B90CB1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>To evaluate and improve the course, m</w:t>
            </w:r>
            <w:r w:rsidR="00677E77" w:rsidRPr="00677E77">
              <w:rPr>
                <w:rFonts w:cstheme="minorHAnsi"/>
                <w:sz w:val="22"/>
                <w:szCs w:val="22"/>
                <w:lang w:val="en-AU"/>
              </w:rPr>
              <w:t xml:space="preserve">ake use of the </w:t>
            </w:r>
            <w:r>
              <w:rPr>
                <w:rFonts w:cstheme="minorHAnsi"/>
                <w:sz w:val="22"/>
                <w:szCs w:val="22"/>
                <w:lang w:val="en-AU"/>
              </w:rPr>
              <w:t>Course Reflection documents located in the appendix of the Course Management and Assessment Procedure Manual.</w:t>
            </w:r>
          </w:p>
        </w:tc>
      </w:tr>
    </w:tbl>
    <w:p w14:paraId="2364813C" w14:textId="77777777" w:rsidR="00965CD3" w:rsidRDefault="00965CD3" w:rsidP="00965CD3">
      <w:pPr>
        <w:rPr>
          <w:rFonts w:cstheme="minorHAnsi"/>
          <w:b/>
          <w:bCs/>
          <w:sz w:val="22"/>
          <w:szCs w:val="22"/>
          <w:u w:val="single"/>
          <w:lang w:val="en-AU"/>
        </w:rPr>
      </w:pPr>
    </w:p>
    <w:p w14:paraId="61BEAFC4" w14:textId="77777777" w:rsidR="00965CD3" w:rsidRDefault="00965CD3" w:rsidP="00965CD3">
      <w:pPr>
        <w:rPr>
          <w:rFonts w:cstheme="minorHAnsi"/>
          <w:b/>
          <w:bCs/>
          <w:sz w:val="22"/>
          <w:szCs w:val="22"/>
          <w:lang w:val="en-AU"/>
        </w:rPr>
      </w:pPr>
      <w:r>
        <w:rPr>
          <w:rFonts w:cstheme="minorHAnsi"/>
          <w:b/>
          <w:bCs/>
          <w:sz w:val="22"/>
          <w:szCs w:val="22"/>
          <w:lang w:val="en-AU"/>
        </w:rPr>
        <w:t>Supporting UON Policies and Resources</w:t>
      </w:r>
      <w:r w:rsidRPr="004724B4">
        <w:rPr>
          <w:rFonts w:cstheme="minorHAnsi"/>
          <w:b/>
          <w:bCs/>
          <w:sz w:val="22"/>
          <w:szCs w:val="22"/>
          <w:lang w:val="en-AU"/>
        </w:rPr>
        <w:t xml:space="preserve">: </w:t>
      </w:r>
    </w:p>
    <w:p w14:paraId="6B69CB4A" w14:textId="77777777" w:rsidR="00965CD3" w:rsidRPr="00DD43D3" w:rsidRDefault="00965CD3" w:rsidP="00965CD3">
      <w:pPr>
        <w:pStyle w:val="ListParagraph"/>
        <w:numPr>
          <w:ilvl w:val="0"/>
          <w:numId w:val="2"/>
        </w:numPr>
        <w:rPr>
          <w:rFonts w:cstheme="minorHAnsi"/>
          <w:b/>
          <w:bCs/>
          <w:sz w:val="22"/>
          <w:szCs w:val="22"/>
          <w:u w:val="single"/>
          <w:lang w:val="en-AU"/>
        </w:rPr>
      </w:pPr>
      <w:r w:rsidRPr="00DD43D3">
        <w:rPr>
          <w:rFonts w:cstheme="minorHAnsi"/>
          <w:sz w:val="22"/>
          <w:szCs w:val="22"/>
          <w:lang w:val="en-AU"/>
        </w:rPr>
        <w:t>Course Management and Assessment Procedure Manual</w:t>
      </w:r>
    </w:p>
    <w:p w14:paraId="54A8D4F6" w14:textId="77777777" w:rsidR="00965CD3" w:rsidRPr="00DD43D3" w:rsidRDefault="00965CD3" w:rsidP="00965CD3">
      <w:pPr>
        <w:pStyle w:val="ListParagraph"/>
        <w:numPr>
          <w:ilvl w:val="0"/>
          <w:numId w:val="2"/>
        </w:numPr>
        <w:rPr>
          <w:rFonts w:cstheme="minorHAnsi"/>
          <w:sz w:val="22"/>
          <w:szCs w:val="22"/>
          <w:lang w:val="en-AU"/>
        </w:rPr>
      </w:pPr>
      <w:r w:rsidRPr="00DD43D3">
        <w:rPr>
          <w:rFonts w:cstheme="minorHAnsi"/>
          <w:sz w:val="22"/>
          <w:szCs w:val="22"/>
          <w:lang w:val="en-AU"/>
        </w:rPr>
        <w:t>Program Management Procedure Manual</w:t>
      </w:r>
    </w:p>
    <w:p w14:paraId="6BFEBD9A" w14:textId="77777777" w:rsidR="00965CD3" w:rsidRPr="00DD43D3" w:rsidRDefault="00965CD3" w:rsidP="00965CD3">
      <w:pPr>
        <w:pStyle w:val="ListParagraph"/>
        <w:numPr>
          <w:ilvl w:val="0"/>
          <w:numId w:val="2"/>
        </w:numPr>
        <w:rPr>
          <w:rFonts w:cstheme="minorHAnsi"/>
          <w:b/>
          <w:bCs/>
          <w:sz w:val="22"/>
          <w:szCs w:val="22"/>
          <w:u w:val="single"/>
          <w:lang w:val="en-AU"/>
        </w:rPr>
      </w:pPr>
      <w:r w:rsidRPr="00DD43D3">
        <w:rPr>
          <w:rFonts w:cstheme="minorHAnsi"/>
          <w:sz w:val="22"/>
          <w:szCs w:val="22"/>
          <w:lang w:val="en-AU"/>
        </w:rPr>
        <w:t xml:space="preserve">New Education Framework </w:t>
      </w:r>
      <w:r>
        <w:rPr>
          <w:rFonts w:cstheme="minorHAnsi"/>
          <w:sz w:val="22"/>
          <w:szCs w:val="22"/>
          <w:lang w:val="en-AU"/>
        </w:rPr>
        <w:t xml:space="preserve">and </w:t>
      </w:r>
      <w:r w:rsidRPr="00DD43D3">
        <w:rPr>
          <w:rFonts w:cstheme="minorHAnsi"/>
          <w:sz w:val="22"/>
          <w:szCs w:val="22"/>
          <w:lang w:val="en-AU"/>
        </w:rPr>
        <w:t xml:space="preserve">Curriculum design principles </w:t>
      </w:r>
    </w:p>
    <w:p w14:paraId="26BCADCA" w14:textId="77777777" w:rsidR="00965CD3" w:rsidRDefault="00965CD3" w:rsidP="00965CD3">
      <w:pPr>
        <w:rPr>
          <w:rFonts w:cstheme="minorHAnsi"/>
          <w:b/>
          <w:bCs/>
          <w:sz w:val="22"/>
          <w:szCs w:val="22"/>
          <w:u w:val="single"/>
          <w:lang w:val="en-AU"/>
        </w:rPr>
      </w:pPr>
    </w:p>
    <w:p w14:paraId="2F63E724" w14:textId="77777777" w:rsidR="00965CD3" w:rsidRDefault="00965CD3" w:rsidP="00965CD3">
      <w:pPr>
        <w:rPr>
          <w:rFonts w:cstheme="minorHAnsi"/>
          <w:b/>
          <w:bCs/>
          <w:sz w:val="22"/>
          <w:szCs w:val="22"/>
          <w:u w:val="single"/>
          <w:lang w:val="en-AU"/>
        </w:rPr>
      </w:pPr>
    </w:p>
    <w:p w14:paraId="26A711DE" w14:textId="77777777" w:rsidR="00965CD3" w:rsidRDefault="00965CD3" w:rsidP="00965CD3">
      <w:pPr>
        <w:rPr>
          <w:rFonts w:cstheme="minorHAnsi"/>
          <w:b/>
          <w:bCs/>
          <w:sz w:val="22"/>
          <w:szCs w:val="22"/>
          <w:u w:val="single"/>
          <w:lang w:val="en-AU"/>
        </w:rPr>
      </w:pPr>
    </w:p>
    <w:p w14:paraId="619AE3C8" w14:textId="43D2226F" w:rsidR="00756309" w:rsidRDefault="00D435C6">
      <w:r>
        <w:rPr>
          <w:noProof/>
          <w:lang w:val="en-AU" w:eastAsia="en-AU"/>
        </w:rPr>
        <w:drawing>
          <wp:inline distT="0" distB="0" distL="0" distR="0" wp14:anchorId="16DBC20C" wp14:editId="61BE5B6A">
            <wp:extent cx="5727700" cy="3250565"/>
            <wp:effectExtent l="0" t="0" r="0" b="635"/>
            <wp:docPr id="1" name="Picture 1" descr="A screenshot of a social media po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social media post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250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7FCE98" w14:textId="00CAF6A0" w:rsidR="00B90CB1" w:rsidRDefault="00B90CB1"/>
    <w:p w14:paraId="2EF1CCE0" w14:textId="1F99F8A8" w:rsidR="00B90CB1" w:rsidRDefault="00B90CB1">
      <w:r>
        <w:t xml:space="preserve">Academic Support </w:t>
      </w:r>
    </w:p>
    <w:p w14:paraId="73F4CFC1" w14:textId="2602309C" w:rsidR="00B90CB1" w:rsidRDefault="007D10E9">
      <w:hyperlink r:id="rId12" w:history="1">
        <w:r w:rsidR="00B90CB1" w:rsidRPr="009118EC">
          <w:rPr>
            <w:rStyle w:val="Hyperlink"/>
          </w:rPr>
          <w:t>https://www.newcastle.edu.au/current-students/support/academic</w:t>
        </w:r>
      </w:hyperlink>
      <w:r w:rsidR="00B90CB1">
        <w:t xml:space="preserve"> </w:t>
      </w:r>
    </w:p>
    <w:p w14:paraId="3D0F92AF" w14:textId="79821EAC" w:rsidR="00B90CB1" w:rsidRDefault="00B90CB1"/>
    <w:p w14:paraId="0FDF9BE8" w14:textId="0C48E5E9" w:rsidR="00B90CB1" w:rsidRDefault="00B90CB1">
      <w:r>
        <w:t>Studying Online</w:t>
      </w:r>
    </w:p>
    <w:p w14:paraId="63A8D915" w14:textId="189568A6" w:rsidR="00B90CB1" w:rsidRDefault="007D10E9">
      <w:hyperlink r:id="rId13" w:history="1">
        <w:r w:rsidR="00B90CB1" w:rsidRPr="009118EC">
          <w:rPr>
            <w:rStyle w:val="Hyperlink"/>
          </w:rPr>
          <w:t>https://www.newcastle.edu.au/study/new-students/orientation/studying-online</w:t>
        </w:r>
      </w:hyperlink>
    </w:p>
    <w:p w14:paraId="0834AC2D" w14:textId="457AC1DF" w:rsidR="00B90CB1" w:rsidRDefault="00B90CB1"/>
    <w:p w14:paraId="116C6D18" w14:textId="45F2F0F8" w:rsidR="00B90CB1" w:rsidRDefault="00B90CB1">
      <w:proofErr w:type="spellStart"/>
      <w:r>
        <w:t>eConsult</w:t>
      </w:r>
      <w:proofErr w:type="spellEnd"/>
      <w:r>
        <w:t xml:space="preserve"> booking</w:t>
      </w:r>
    </w:p>
    <w:p w14:paraId="22F27DE1" w14:textId="65806997" w:rsidR="00B90CB1" w:rsidRDefault="007D10E9">
      <w:hyperlink r:id="rId14" w:history="1">
        <w:r w:rsidR="00B90CB1" w:rsidRPr="009118EC">
          <w:rPr>
            <w:rStyle w:val="Hyperlink"/>
          </w:rPr>
          <w:t>https://careerhub.newcastle.edu.au/students/login?ReturnUrl=%2fs%2fcentre-for-teaching-and-learning%2fappointments%2fapp%2ftopic%2f13%3fsiteId%3d5</w:t>
        </w:r>
      </w:hyperlink>
    </w:p>
    <w:p w14:paraId="5A3B6F81" w14:textId="77777777" w:rsidR="00B90CB1" w:rsidRDefault="00B90CB1"/>
    <w:sectPr w:rsidR="00B90CB1" w:rsidSect="00776474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76479"/>
    <w:multiLevelType w:val="hybridMultilevel"/>
    <w:tmpl w:val="A82AC7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711CB7"/>
    <w:multiLevelType w:val="hybridMultilevel"/>
    <w:tmpl w:val="A9EC65D2"/>
    <w:lvl w:ilvl="0" w:tplc="67326F34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0706C"/>
    <w:multiLevelType w:val="hybridMultilevel"/>
    <w:tmpl w:val="EB62BF6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CD3"/>
    <w:rsid w:val="00002044"/>
    <w:rsid w:val="0001537F"/>
    <w:rsid w:val="00020BF8"/>
    <w:rsid w:val="0003371D"/>
    <w:rsid w:val="00036E57"/>
    <w:rsid w:val="000422F7"/>
    <w:rsid w:val="000455A6"/>
    <w:rsid w:val="00051B67"/>
    <w:rsid w:val="00062E12"/>
    <w:rsid w:val="00067180"/>
    <w:rsid w:val="000828D4"/>
    <w:rsid w:val="0008370E"/>
    <w:rsid w:val="000842DB"/>
    <w:rsid w:val="00087A8D"/>
    <w:rsid w:val="000953A5"/>
    <w:rsid w:val="000A6195"/>
    <w:rsid w:val="000A61D7"/>
    <w:rsid w:val="000B6FA4"/>
    <w:rsid w:val="000C026B"/>
    <w:rsid w:val="000C7322"/>
    <w:rsid w:val="000D34A6"/>
    <w:rsid w:val="000D784C"/>
    <w:rsid w:val="000E39C2"/>
    <w:rsid w:val="000E6703"/>
    <w:rsid w:val="000F2F44"/>
    <w:rsid w:val="000F2FAF"/>
    <w:rsid w:val="000F37BB"/>
    <w:rsid w:val="000F42DF"/>
    <w:rsid w:val="000F5B34"/>
    <w:rsid w:val="00110F78"/>
    <w:rsid w:val="00115DF5"/>
    <w:rsid w:val="00120F71"/>
    <w:rsid w:val="001279B3"/>
    <w:rsid w:val="00127FF0"/>
    <w:rsid w:val="00133010"/>
    <w:rsid w:val="00147D8E"/>
    <w:rsid w:val="00150AF6"/>
    <w:rsid w:val="001529E7"/>
    <w:rsid w:val="00155C40"/>
    <w:rsid w:val="00155FCE"/>
    <w:rsid w:val="0016750A"/>
    <w:rsid w:val="0017406E"/>
    <w:rsid w:val="00181D44"/>
    <w:rsid w:val="00183ED2"/>
    <w:rsid w:val="00195EB8"/>
    <w:rsid w:val="001A30FD"/>
    <w:rsid w:val="001A721B"/>
    <w:rsid w:val="001B12C1"/>
    <w:rsid w:val="001C48FF"/>
    <w:rsid w:val="001C5B52"/>
    <w:rsid w:val="001D1F62"/>
    <w:rsid w:val="001E7BED"/>
    <w:rsid w:val="001F0D38"/>
    <w:rsid w:val="001F3391"/>
    <w:rsid w:val="001F71C3"/>
    <w:rsid w:val="0020682B"/>
    <w:rsid w:val="00206CF2"/>
    <w:rsid w:val="00212464"/>
    <w:rsid w:val="00213BA0"/>
    <w:rsid w:val="00214818"/>
    <w:rsid w:val="00214B26"/>
    <w:rsid w:val="00217741"/>
    <w:rsid w:val="002227DB"/>
    <w:rsid w:val="00230537"/>
    <w:rsid w:val="00233B38"/>
    <w:rsid w:val="00234286"/>
    <w:rsid w:val="00234604"/>
    <w:rsid w:val="00237E62"/>
    <w:rsid w:val="00246356"/>
    <w:rsid w:val="002472B7"/>
    <w:rsid w:val="00256375"/>
    <w:rsid w:val="00267AD8"/>
    <w:rsid w:val="002701A8"/>
    <w:rsid w:val="0027286C"/>
    <w:rsid w:val="00283F3C"/>
    <w:rsid w:val="00290088"/>
    <w:rsid w:val="00292683"/>
    <w:rsid w:val="00296721"/>
    <w:rsid w:val="002A0C92"/>
    <w:rsid w:val="002A4075"/>
    <w:rsid w:val="002A4B0C"/>
    <w:rsid w:val="002A7B6F"/>
    <w:rsid w:val="002B11AC"/>
    <w:rsid w:val="002B5422"/>
    <w:rsid w:val="002B6C9D"/>
    <w:rsid w:val="002C1BB7"/>
    <w:rsid w:val="002C3F43"/>
    <w:rsid w:val="002D13D4"/>
    <w:rsid w:val="002D1747"/>
    <w:rsid w:val="002E014C"/>
    <w:rsid w:val="002E06A6"/>
    <w:rsid w:val="002E2596"/>
    <w:rsid w:val="002E2C18"/>
    <w:rsid w:val="002F1A37"/>
    <w:rsid w:val="002F272B"/>
    <w:rsid w:val="002F49DE"/>
    <w:rsid w:val="00317F11"/>
    <w:rsid w:val="00321318"/>
    <w:rsid w:val="00322A6C"/>
    <w:rsid w:val="00323E76"/>
    <w:rsid w:val="00326732"/>
    <w:rsid w:val="00341497"/>
    <w:rsid w:val="0034167E"/>
    <w:rsid w:val="00344511"/>
    <w:rsid w:val="00351829"/>
    <w:rsid w:val="0035210E"/>
    <w:rsid w:val="00357335"/>
    <w:rsid w:val="00361461"/>
    <w:rsid w:val="00363592"/>
    <w:rsid w:val="003665A5"/>
    <w:rsid w:val="00367922"/>
    <w:rsid w:val="003700F9"/>
    <w:rsid w:val="003855EE"/>
    <w:rsid w:val="00390797"/>
    <w:rsid w:val="00390B28"/>
    <w:rsid w:val="00397EBC"/>
    <w:rsid w:val="003A3E3C"/>
    <w:rsid w:val="003B0FF1"/>
    <w:rsid w:val="003C39F8"/>
    <w:rsid w:val="003C5F26"/>
    <w:rsid w:val="003D1406"/>
    <w:rsid w:val="003D4423"/>
    <w:rsid w:val="003D7206"/>
    <w:rsid w:val="003E2C1B"/>
    <w:rsid w:val="003E30D3"/>
    <w:rsid w:val="003F057E"/>
    <w:rsid w:val="003F1485"/>
    <w:rsid w:val="0040246E"/>
    <w:rsid w:val="00405A41"/>
    <w:rsid w:val="00422D72"/>
    <w:rsid w:val="0042647A"/>
    <w:rsid w:val="004316AC"/>
    <w:rsid w:val="00437F6C"/>
    <w:rsid w:val="00440C2A"/>
    <w:rsid w:val="00441AC6"/>
    <w:rsid w:val="00446D28"/>
    <w:rsid w:val="004545DE"/>
    <w:rsid w:val="0046156E"/>
    <w:rsid w:val="004641A3"/>
    <w:rsid w:val="0046571E"/>
    <w:rsid w:val="004659CE"/>
    <w:rsid w:val="00477F5C"/>
    <w:rsid w:val="00482120"/>
    <w:rsid w:val="00482BB8"/>
    <w:rsid w:val="004853E0"/>
    <w:rsid w:val="00486122"/>
    <w:rsid w:val="0049425E"/>
    <w:rsid w:val="004A597D"/>
    <w:rsid w:val="004C0860"/>
    <w:rsid w:val="004D4F49"/>
    <w:rsid w:val="004E06A0"/>
    <w:rsid w:val="004E3812"/>
    <w:rsid w:val="004E38D8"/>
    <w:rsid w:val="004F08E9"/>
    <w:rsid w:val="004F684B"/>
    <w:rsid w:val="00502BD3"/>
    <w:rsid w:val="00507B92"/>
    <w:rsid w:val="00510896"/>
    <w:rsid w:val="00511BEA"/>
    <w:rsid w:val="00515677"/>
    <w:rsid w:val="005162DF"/>
    <w:rsid w:val="0051773A"/>
    <w:rsid w:val="0051791B"/>
    <w:rsid w:val="00520A8C"/>
    <w:rsid w:val="00522DE0"/>
    <w:rsid w:val="0052430D"/>
    <w:rsid w:val="0052524A"/>
    <w:rsid w:val="00541523"/>
    <w:rsid w:val="00556828"/>
    <w:rsid w:val="005630D9"/>
    <w:rsid w:val="00572219"/>
    <w:rsid w:val="00585C60"/>
    <w:rsid w:val="00594BBD"/>
    <w:rsid w:val="005975EA"/>
    <w:rsid w:val="005B1189"/>
    <w:rsid w:val="005B2594"/>
    <w:rsid w:val="005B6D2B"/>
    <w:rsid w:val="005B78FC"/>
    <w:rsid w:val="005C5CB7"/>
    <w:rsid w:val="005C7408"/>
    <w:rsid w:val="005C795E"/>
    <w:rsid w:val="005D0757"/>
    <w:rsid w:val="005D387F"/>
    <w:rsid w:val="005F0151"/>
    <w:rsid w:val="005F3618"/>
    <w:rsid w:val="00607836"/>
    <w:rsid w:val="00610B8C"/>
    <w:rsid w:val="006131E1"/>
    <w:rsid w:val="00623392"/>
    <w:rsid w:val="00624265"/>
    <w:rsid w:val="006274CB"/>
    <w:rsid w:val="00645A68"/>
    <w:rsid w:val="00660806"/>
    <w:rsid w:val="00663B22"/>
    <w:rsid w:val="00667D45"/>
    <w:rsid w:val="00673701"/>
    <w:rsid w:val="006776BA"/>
    <w:rsid w:val="00677E77"/>
    <w:rsid w:val="00690D7C"/>
    <w:rsid w:val="0069754C"/>
    <w:rsid w:val="006A380F"/>
    <w:rsid w:val="006B75D4"/>
    <w:rsid w:val="006C0F16"/>
    <w:rsid w:val="006D0FE5"/>
    <w:rsid w:val="006E04C9"/>
    <w:rsid w:val="006E674C"/>
    <w:rsid w:val="006E72A0"/>
    <w:rsid w:val="006F7EE5"/>
    <w:rsid w:val="00700D07"/>
    <w:rsid w:val="00701BEA"/>
    <w:rsid w:val="00706432"/>
    <w:rsid w:val="00710E79"/>
    <w:rsid w:val="007117DA"/>
    <w:rsid w:val="0071656E"/>
    <w:rsid w:val="007236CA"/>
    <w:rsid w:val="00723D70"/>
    <w:rsid w:val="00756793"/>
    <w:rsid w:val="007569F1"/>
    <w:rsid w:val="007623DE"/>
    <w:rsid w:val="007652F3"/>
    <w:rsid w:val="00767A45"/>
    <w:rsid w:val="00772310"/>
    <w:rsid w:val="007745B0"/>
    <w:rsid w:val="00776474"/>
    <w:rsid w:val="00777A92"/>
    <w:rsid w:val="0078545B"/>
    <w:rsid w:val="0078784B"/>
    <w:rsid w:val="0079206B"/>
    <w:rsid w:val="00794FB1"/>
    <w:rsid w:val="00796D7F"/>
    <w:rsid w:val="00796DC0"/>
    <w:rsid w:val="0079700D"/>
    <w:rsid w:val="007A6312"/>
    <w:rsid w:val="007B074C"/>
    <w:rsid w:val="007B08E5"/>
    <w:rsid w:val="007B1F62"/>
    <w:rsid w:val="007B2241"/>
    <w:rsid w:val="007B3D72"/>
    <w:rsid w:val="007C377B"/>
    <w:rsid w:val="007C7B57"/>
    <w:rsid w:val="007D10E9"/>
    <w:rsid w:val="007D4184"/>
    <w:rsid w:val="007E2832"/>
    <w:rsid w:val="007E6073"/>
    <w:rsid w:val="00806178"/>
    <w:rsid w:val="0081411A"/>
    <w:rsid w:val="008149F4"/>
    <w:rsid w:val="008421C7"/>
    <w:rsid w:val="00845E90"/>
    <w:rsid w:val="008464E9"/>
    <w:rsid w:val="00854BD9"/>
    <w:rsid w:val="00855D06"/>
    <w:rsid w:val="008618CE"/>
    <w:rsid w:val="008656A4"/>
    <w:rsid w:val="00865FF5"/>
    <w:rsid w:val="00867CA8"/>
    <w:rsid w:val="00870385"/>
    <w:rsid w:val="0087262F"/>
    <w:rsid w:val="0087718C"/>
    <w:rsid w:val="00890393"/>
    <w:rsid w:val="00895AF9"/>
    <w:rsid w:val="00896A18"/>
    <w:rsid w:val="00897AE4"/>
    <w:rsid w:val="008A0E42"/>
    <w:rsid w:val="008A1D36"/>
    <w:rsid w:val="008B219D"/>
    <w:rsid w:val="008B3413"/>
    <w:rsid w:val="008C1574"/>
    <w:rsid w:val="008C49C2"/>
    <w:rsid w:val="008C4AF5"/>
    <w:rsid w:val="008D2781"/>
    <w:rsid w:val="008D3A3A"/>
    <w:rsid w:val="008D4072"/>
    <w:rsid w:val="008D43F9"/>
    <w:rsid w:val="008D7D7D"/>
    <w:rsid w:val="008E6520"/>
    <w:rsid w:val="008F0F3E"/>
    <w:rsid w:val="008F1E47"/>
    <w:rsid w:val="008F5FBB"/>
    <w:rsid w:val="009019C2"/>
    <w:rsid w:val="0090338A"/>
    <w:rsid w:val="009068C3"/>
    <w:rsid w:val="009232F8"/>
    <w:rsid w:val="0092697C"/>
    <w:rsid w:val="00926B04"/>
    <w:rsid w:val="009379C6"/>
    <w:rsid w:val="00943FDB"/>
    <w:rsid w:val="00945280"/>
    <w:rsid w:val="00953F8C"/>
    <w:rsid w:val="009543AB"/>
    <w:rsid w:val="0096059C"/>
    <w:rsid w:val="00965CD3"/>
    <w:rsid w:val="00967D87"/>
    <w:rsid w:val="009717B8"/>
    <w:rsid w:val="00982B98"/>
    <w:rsid w:val="00982D8D"/>
    <w:rsid w:val="0099455B"/>
    <w:rsid w:val="009979BF"/>
    <w:rsid w:val="009A69C7"/>
    <w:rsid w:val="009A792D"/>
    <w:rsid w:val="009B1964"/>
    <w:rsid w:val="009B1BDE"/>
    <w:rsid w:val="009B61E8"/>
    <w:rsid w:val="009C1226"/>
    <w:rsid w:val="009C2482"/>
    <w:rsid w:val="009C5112"/>
    <w:rsid w:val="009C69D0"/>
    <w:rsid w:val="009E38E8"/>
    <w:rsid w:val="009F5055"/>
    <w:rsid w:val="00A04E34"/>
    <w:rsid w:val="00A11D32"/>
    <w:rsid w:val="00A13611"/>
    <w:rsid w:val="00A15BD4"/>
    <w:rsid w:val="00A206DB"/>
    <w:rsid w:val="00A22B1B"/>
    <w:rsid w:val="00A44142"/>
    <w:rsid w:val="00A50962"/>
    <w:rsid w:val="00A54CBA"/>
    <w:rsid w:val="00A56AD6"/>
    <w:rsid w:val="00A67C90"/>
    <w:rsid w:val="00A74A5D"/>
    <w:rsid w:val="00A80D4D"/>
    <w:rsid w:val="00A86192"/>
    <w:rsid w:val="00A870B6"/>
    <w:rsid w:val="00A91B6F"/>
    <w:rsid w:val="00A9331D"/>
    <w:rsid w:val="00A94F72"/>
    <w:rsid w:val="00AA103C"/>
    <w:rsid w:val="00AA47DB"/>
    <w:rsid w:val="00AA7672"/>
    <w:rsid w:val="00AB6095"/>
    <w:rsid w:val="00AD23B0"/>
    <w:rsid w:val="00B03873"/>
    <w:rsid w:val="00B04CEE"/>
    <w:rsid w:val="00B17B48"/>
    <w:rsid w:val="00B33325"/>
    <w:rsid w:val="00B35619"/>
    <w:rsid w:val="00B35C90"/>
    <w:rsid w:val="00B36935"/>
    <w:rsid w:val="00B50DD7"/>
    <w:rsid w:val="00B57245"/>
    <w:rsid w:val="00B64E49"/>
    <w:rsid w:val="00B72083"/>
    <w:rsid w:val="00B90CB1"/>
    <w:rsid w:val="00B93A21"/>
    <w:rsid w:val="00BA3F14"/>
    <w:rsid w:val="00BA651F"/>
    <w:rsid w:val="00BA7581"/>
    <w:rsid w:val="00BB3EEE"/>
    <w:rsid w:val="00BB7E4E"/>
    <w:rsid w:val="00BC3615"/>
    <w:rsid w:val="00BC5A53"/>
    <w:rsid w:val="00BE0EF3"/>
    <w:rsid w:val="00BF3AF5"/>
    <w:rsid w:val="00BF61DE"/>
    <w:rsid w:val="00C05F3A"/>
    <w:rsid w:val="00C0673D"/>
    <w:rsid w:val="00C10486"/>
    <w:rsid w:val="00C13AA7"/>
    <w:rsid w:val="00C174C6"/>
    <w:rsid w:val="00C20FAB"/>
    <w:rsid w:val="00C27AB3"/>
    <w:rsid w:val="00C32B7B"/>
    <w:rsid w:val="00C368C1"/>
    <w:rsid w:val="00C402F9"/>
    <w:rsid w:val="00C42CE7"/>
    <w:rsid w:val="00C42F27"/>
    <w:rsid w:val="00C4582E"/>
    <w:rsid w:val="00C52C20"/>
    <w:rsid w:val="00C52D73"/>
    <w:rsid w:val="00C545D5"/>
    <w:rsid w:val="00C54C7D"/>
    <w:rsid w:val="00C73D34"/>
    <w:rsid w:val="00C90F4D"/>
    <w:rsid w:val="00C913E9"/>
    <w:rsid w:val="00C93BAB"/>
    <w:rsid w:val="00C960FD"/>
    <w:rsid w:val="00C9663D"/>
    <w:rsid w:val="00CA1656"/>
    <w:rsid w:val="00CB092C"/>
    <w:rsid w:val="00CB108B"/>
    <w:rsid w:val="00CC5ACB"/>
    <w:rsid w:val="00CD4B99"/>
    <w:rsid w:val="00CD6F40"/>
    <w:rsid w:val="00CD72EA"/>
    <w:rsid w:val="00CE2AA9"/>
    <w:rsid w:val="00CE5621"/>
    <w:rsid w:val="00CE6AD6"/>
    <w:rsid w:val="00CE7419"/>
    <w:rsid w:val="00D03671"/>
    <w:rsid w:val="00D06540"/>
    <w:rsid w:val="00D07002"/>
    <w:rsid w:val="00D16D71"/>
    <w:rsid w:val="00D2181F"/>
    <w:rsid w:val="00D25E1D"/>
    <w:rsid w:val="00D26BB5"/>
    <w:rsid w:val="00D3172B"/>
    <w:rsid w:val="00D3693B"/>
    <w:rsid w:val="00D435C6"/>
    <w:rsid w:val="00D462A3"/>
    <w:rsid w:val="00D5598B"/>
    <w:rsid w:val="00D63875"/>
    <w:rsid w:val="00D63B4D"/>
    <w:rsid w:val="00D65AB6"/>
    <w:rsid w:val="00D7488C"/>
    <w:rsid w:val="00D74AEB"/>
    <w:rsid w:val="00D75C32"/>
    <w:rsid w:val="00D80080"/>
    <w:rsid w:val="00D837EB"/>
    <w:rsid w:val="00D90E26"/>
    <w:rsid w:val="00D91A57"/>
    <w:rsid w:val="00DA436C"/>
    <w:rsid w:val="00DB30F2"/>
    <w:rsid w:val="00DB6381"/>
    <w:rsid w:val="00DC1067"/>
    <w:rsid w:val="00DC211B"/>
    <w:rsid w:val="00DC4446"/>
    <w:rsid w:val="00DC739B"/>
    <w:rsid w:val="00DD1B2D"/>
    <w:rsid w:val="00DF3B2D"/>
    <w:rsid w:val="00E0307C"/>
    <w:rsid w:val="00E10768"/>
    <w:rsid w:val="00E1311E"/>
    <w:rsid w:val="00E13DE4"/>
    <w:rsid w:val="00E167DA"/>
    <w:rsid w:val="00E168D9"/>
    <w:rsid w:val="00E2039A"/>
    <w:rsid w:val="00E21A54"/>
    <w:rsid w:val="00E34BFC"/>
    <w:rsid w:val="00E571E2"/>
    <w:rsid w:val="00E603BB"/>
    <w:rsid w:val="00E61F85"/>
    <w:rsid w:val="00E63D51"/>
    <w:rsid w:val="00E64BE6"/>
    <w:rsid w:val="00E667E6"/>
    <w:rsid w:val="00E72F4D"/>
    <w:rsid w:val="00E857ED"/>
    <w:rsid w:val="00E86608"/>
    <w:rsid w:val="00E8789B"/>
    <w:rsid w:val="00E91297"/>
    <w:rsid w:val="00E921C0"/>
    <w:rsid w:val="00E94F2D"/>
    <w:rsid w:val="00EA2792"/>
    <w:rsid w:val="00EA5D67"/>
    <w:rsid w:val="00EB1260"/>
    <w:rsid w:val="00EB3369"/>
    <w:rsid w:val="00EB4443"/>
    <w:rsid w:val="00EB6498"/>
    <w:rsid w:val="00EC3675"/>
    <w:rsid w:val="00EE0DC1"/>
    <w:rsid w:val="00EE298A"/>
    <w:rsid w:val="00EE6EB7"/>
    <w:rsid w:val="00EE6FA2"/>
    <w:rsid w:val="00EF0B53"/>
    <w:rsid w:val="00EF62E5"/>
    <w:rsid w:val="00F01B18"/>
    <w:rsid w:val="00F02E78"/>
    <w:rsid w:val="00F05BD3"/>
    <w:rsid w:val="00F10AC3"/>
    <w:rsid w:val="00F10FF8"/>
    <w:rsid w:val="00F116B4"/>
    <w:rsid w:val="00F13649"/>
    <w:rsid w:val="00F169BA"/>
    <w:rsid w:val="00F3379A"/>
    <w:rsid w:val="00F33DE8"/>
    <w:rsid w:val="00F52187"/>
    <w:rsid w:val="00F56533"/>
    <w:rsid w:val="00F6471C"/>
    <w:rsid w:val="00F8099B"/>
    <w:rsid w:val="00F84FDB"/>
    <w:rsid w:val="00F85ADA"/>
    <w:rsid w:val="00F85CF4"/>
    <w:rsid w:val="00F9027C"/>
    <w:rsid w:val="00F94C4E"/>
    <w:rsid w:val="00FA74BE"/>
    <w:rsid w:val="00FD38C2"/>
    <w:rsid w:val="00FD759E"/>
    <w:rsid w:val="00FF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A1D84"/>
  <w14:defaultImageDpi w14:val="32767"/>
  <w15:chartTrackingRefBased/>
  <w15:docId w15:val="{55376D63-42FC-174F-80C9-0DCEAD48C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474"/>
    <w:pPr>
      <w:spacing w:after="120"/>
    </w:pPr>
  </w:style>
  <w:style w:type="paragraph" w:styleId="Heading1">
    <w:name w:val="heading 1"/>
    <w:basedOn w:val="Normal"/>
    <w:link w:val="Heading1Char"/>
    <w:uiPriority w:val="9"/>
    <w:qFormat/>
    <w:rsid w:val="00B90CB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AU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5C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5CD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D13D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D34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34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34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34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34A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4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4A6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1048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90CB1"/>
  </w:style>
  <w:style w:type="character" w:customStyle="1" w:styleId="Heading1Char">
    <w:name w:val="Heading 1 Char"/>
    <w:basedOn w:val="DefaultParagraphFont"/>
    <w:link w:val="Heading1"/>
    <w:uiPriority w:val="9"/>
    <w:rsid w:val="00B90CB1"/>
    <w:rPr>
      <w:rFonts w:ascii="Times New Roman" w:eastAsia="Times New Roman" w:hAnsi="Times New Roman" w:cs="Times New Roman"/>
      <w:b/>
      <w:bCs/>
      <w:kern w:val="36"/>
      <w:sz w:val="48"/>
      <w:szCs w:val="48"/>
      <w:lang w:val="en-AU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48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wcastle.edu.au/library/support-for-researchers/copyright/copyright-for-staff" TargetMode="External"/><Relationship Id="rId13" Type="http://schemas.openxmlformats.org/officeDocument/2006/relationships/hyperlink" Target="https://www.newcastle.edu.au/study/new-students/orientation/studying-onlin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ewcastle.edu.au/current-students/support/personal/accessability/policies-and-resources" TargetMode="External"/><Relationship Id="rId12" Type="http://schemas.openxmlformats.org/officeDocument/2006/relationships/hyperlink" Target="https://www.newcastle.edu.au/current-students/support/academic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qualitymatters.org/sites/default/files/PDFs/StandardsfromtheQMHigherEducationRubric.pdf" TargetMode="External"/><Relationship Id="rId11" Type="http://schemas.openxmlformats.org/officeDocument/2006/relationships/image" Target="media/image1.png"/><Relationship Id="rId5" Type="http://schemas.openxmlformats.org/officeDocument/2006/relationships/hyperlink" Target="https://www.teqsa.gov.au/sites/default/files/guidance-note-technology-enhanced-learning-v1-2.pdf?v=1555048627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newcastle.edu.au/library/borrow/course-readings/information-for-staff/electronic-course-readings-instructional-guid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ewcastle.edu.au/library/support-for-researchers/copyright/blackboard-and-copyright" TargetMode="External"/><Relationship Id="rId14" Type="http://schemas.openxmlformats.org/officeDocument/2006/relationships/hyperlink" Target="https://careerhub.newcastle.edu.au/students/login?ReturnUrl=%2fs%2fcentre-for-teaching-and-learning%2fappointments%2fapp%2ftopic%2f13%3fsiteId%3d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997</Words>
  <Characters>5683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Vivien McComb</dc:creator>
  <cp:keywords/>
  <dc:description/>
  <cp:lastModifiedBy>Carol McGrath</cp:lastModifiedBy>
  <cp:revision>2</cp:revision>
  <dcterms:created xsi:type="dcterms:W3CDTF">2021-01-13T03:16:00Z</dcterms:created>
  <dcterms:modified xsi:type="dcterms:W3CDTF">2021-01-13T03:16:00Z</dcterms:modified>
</cp:coreProperties>
</file>