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6E6B6" w14:textId="6100E067" w:rsidR="00E612E7" w:rsidRDefault="00F71089" w:rsidP="00E612E7">
      <w:pPr>
        <w:pStyle w:val="Heading2"/>
        <w:numPr>
          <w:ilvl w:val="0"/>
          <w:numId w:val="0"/>
        </w:numPr>
        <w:ind w:left="360"/>
        <w:rPr>
          <w:rFonts w:eastAsia="Times New Roman" w:cs="Times New Roman"/>
          <w:bCs/>
          <w:color w:val="000000" w:themeColor="text1"/>
          <w:sz w:val="18"/>
          <w:szCs w:val="24"/>
          <w:lang w:val="en-US"/>
        </w:rPr>
      </w:pPr>
      <w:bookmarkStart w:id="0" w:name="_Toc519253168"/>
      <w:r>
        <w:t xml:space="preserve">UON’S BUSINESS CONTINUITY </w:t>
      </w:r>
      <w:r w:rsidR="00E612E7">
        <w:t>TESTING AND REVIEW SCHEDULE</w:t>
      </w:r>
      <w:bookmarkEnd w:id="0"/>
      <w:r w:rsidR="00E612E7" w:rsidRPr="00B32061">
        <w:rPr>
          <w:rFonts w:eastAsia="Times New Roman" w:cs="Times New Roman"/>
          <w:bCs/>
          <w:color w:val="000000" w:themeColor="text1"/>
          <w:sz w:val="18"/>
          <w:szCs w:val="24"/>
          <w:lang w:val="en-US"/>
        </w:rPr>
        <w:t xml:space="preserve"> </w:t>
      </w:r>
    </w:p>
    <w:p w14:paraId="712DC27C" w14:textId="5CE8CCB2" w:rsidR="00E612E7" w:rsidRDefault="000706EB" w:rsidP="00E612E7">
      <w:pPr>
        <w:spacing w:before="240" w:after="120" w:line="240" w:lineRule="auto"/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  <w:t>T</w:t>
      </w:r>
      <w:r w:rsidR="00E612E7" w:rsidRPr="00183764"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  <w:t>esting methods and techniques</w:t>
      </w:r>
    </w:p>
    <w:p w14:paraId="6A01B7EE" w14:textId="324D3923" w:rsidR="000706EB" w:rsidRPr="000706EB" w:rsidRDefault="000706EB" w:rsidP="000706EB">
      <w:pPr>
        <w:spacing w:after="120" w:line="240" w:lineRule="auto"/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</w:pPr>
      <w:r w:rsidRPr="000706EB"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  <w:t xml:space="preserve">Tests are developed to </w:t>
      </w:r>
      <w:r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  <w:t>comply with the University business continuity management program and consider appropriate, well planned s</w:t>
      </w:r>
      <w:r w:rsidRPr="000706EB"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  <w:t>cenarios with clearly defined aims and objectives</w:t>
      </w:r>
      <w:r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  <w:t xml:space="preserve">. </w:t>
      </w:r>
    </w:p>
    <w:tbl>
      <w:tblPr>
        <w:tblStyle w:val="MediumList1-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462"/>
      </w:tblGrid>
      <w:tr w:rsidR="00E612E7" w:rsidRPr="00DE30E2" w14:paraId="7E25D9C4" w14:textId="77777777" w:rsidTr="00E6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tcBorders>
              <w:top w:val="none" w:sz="0" w:space="0" w:color="auto"/>
              <w:bottom w:val="none" w:sz="0" w:space="0" w:color="auto"/>
            </w:tcBorders>
            <w:shd w:val="clear" w:color="auto" w:fill="2F5496" w:themeFill="accent5" w:themeFillShade="BF"/>
            <w:vAlign w:val="center"/>
          </w:tcPr>
          <w:p w14:paraId="038AFE52" w14:textId="77777777" w:rsidR="00E612E7" w:rsidRPr="000A7B77" w:rsidRDefault="00E612E7" w:rsidP="00E612E7">
            <w:pPr>
              <w:pStyle w:val="ListParagraph"/>
              <w:spacing w:after="0"/>
              <w:ind w:left="0"/>
              <w:jc w:val="left"/>
              <w:rPr>
                <w:color w:val="FFFFFF" w:themeColor="background1"/>
                <w:sz w:val="18"/>
                <w:szCs w:val="18"/>
              </w:rPr>
            </w:pPr>
            <w:r w:rsidRPr="000A7B77">
              <w:rPr>
                <w:color w:val="FFFFFF" w:themeColor="background1"/>
                <w:sz w:val="18"/>
                <w:szCs w:val="18"/>
              </w:rPr>
              <w:t>Desktop Review</w:t>
            </w:r>
          </w:p>
        </w:tc>
        <w:tc>
          <w:tcPr>
            <w:tcW w:w="4138" w:type="pct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64B393A" w14:textId="77777777" w:rsidR="00E612E7" w:rsidRPr="00DE30E2" w:rsidRDefault="00E612E7" w:rsidP="00E612E7">
            <w:pPr>
              <w:pStyle w:val="ListParagraph"/>
              <w:spacing w:after="0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>Involves a physical examination and review of the plan documentation, aiming to ensure that:</w:t>
            </w:r>
          </w:p>
          <w:p w14:paraId="0EDF2AB5" w14:textId="77777777" w:rsidR="00E612E7" w:rsidRPr="00DE30E2" w:rsidRDefault="00E612E7" w:rsidP="00E612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>Plan document is complete and relevant to the business needs (operational and strategic);</w:t>
            </w:r>
          </w:p>
          <w:p w14:paraId="227623EB" w14:textId="77777777" w:rsidR="00E612E7" w:rsidRPr="00DE30E2" w:rsidRDefault="00E612E7" w:rsidP="00E612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>Details of business processes, systems and key contacts are amended where required; and</w:t>
            </w:r>
          </w:p>
          <w:p w14:paraId="294CB0C2" w14:textId="77777777" w:rsidR="00E612E7" w:rsidRPr="00DE30E2" w:rsidRDefault="00E612E7" w:rsidP="00980B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 xml:space="preserve">Inconsistences in logical flow, resource allocations or conflict between individual plans are </w:t>
            </w:r>
            <w:proofErr w:type="spellStart"/>
            <w:r w:rsidRPr="00DE30E2">
              <w:rPr>
                <w:sz w:val="18"/>
                <w:szCs w:val="18"/>
              </w:rPr>
              <w:t>recognised</w:t>
            </w:r>
            <w:proofErr w:type="spellEnd"/>
            <w:r w:rsidR="00980B63">
              <w:rPr>
                <w:sz w:val="18"/>
                <w:szCs w:val="18"/>
              </w:rPr>
              <w:t>.</w:t>
            </w:r>
          </w:p>
        </w:tc>
      </w:tr>
      <w:tr w:rsidR="00E612E7" w:rsidRPr="00DE30E2" w14:paraId="53AA2A4A" w14:textId="77777777" w:rsidTr="00E6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shd w:val="clear" w:color="auto" w:fill="2F5496" w:themeFill="accent5" w:themeFillShade="BF"/>
            <w:vAlign w:val="center"/>
          </w:tcPr>
          <w:p w14:paraId="0D202580" w14:textId="77777777" w:rsidR="00E612E7" w:rsidRPr="000A7B77" w:rsidRDefault="00E612E7" w:rsidP="00E612E7">
            <w:pPr>
              <w:pStyle w:val="ListParagraph"/>
              <w:spacing w:after="0"/>
              <w:ind w:left="0"/>
              <w:jc w:val="left"/>
              <w:rPr>
                <w:color w:val="FFFFFF" w:themeColor="background1"/>
                <w:sz w:val="18"/>
                <w:szCs w:val="18"/>
              </w:rPr>
            </w:pPr>
            <w:r w:rsidRPr="000A7B77">
              <w:rPr>
                <w:color w:val="FFFFFF" w:themeColor="background1"/>
                <w:sz w:val="18"/>
                <w:szCs w:val="18"/>
              </w:rPr>
              <w:t>Desktop Scenario Test</w:t>
            </w:r>
          </w:p>
        </w:tc>
        <w:tc>
          <w:tcPr>
            <w:tcW w:w="4138" w:type="pct"/>
            <w:shd w:val="clear" w:color="auto" w:fill="auto"/>
            <w:vAlign w:val="center"/>
          </w:tcPr>
          <w:p w14:paraId="254B4531" w14:textId="77777777" w:rsidR="00E612E7" w:rsidRPr="00DE30E2" w:rsidRDefault="00E612E7" w:rsidP="00E612E7">
            <w:pPr>
              <w:pStyle w:val="ListParagraph"/>
              <w:spacing w:after="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 xml:space="preserve">Involves a walkthrough of the plan(s), with discussion guided by the use of one or more potential scenarios.  </w:t>
            </w:r>
          </w:p>
        </w:tc>
      </w:tr>
      <w:tr w:rsidR="00E612E7" w:rsidRPr="00DE30E2" w14:paraId="0B7347AB" w14:textId="77777777" w:rsidTr="00980B63">
        <w:trPr>
          <w:trHeight w:val="1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shd w:val="clear" w:color="auto" w:fill="2F5496" w:themeFill="accent5" w:themeFillShade="BF"/>
            <w:vAlign w:val="center"/>
          </w:tcPr>
          <w:p w14:paraId="42252948" w14:textId="77777777" w:rsidR="00E612E7" w:rsidRPr="000A7B77" w:rsidRDefault="00E612E7" w:rsidP="00E612E7">
            <w:pPr>
              <w:pStyle w:val="ListParagraph"/>
              <w:spacing w:after="0"/>
              <w:ind w:left="0"/>
              <w:jc w:val="left"/>
              <w:rPr>
                <w:color w:val="FFFFFF" w:themeColor="background1"/>
                <w:sz w:val="18"/>
                <w:szCs w:val="18"/>
              </w:rPr>
            </w:pPr>
            <w:r w:rsidRPr="000A7B77">
              <w:rPr>
                <w:color w:val="FFFFFF" w:themeColor="background1"/>
                <w:sz w:val="18"/>
                <w:szCs w:val="18"/>
              </w:rPr>
              <w:t>Live Scenario Test</w:t>
            </w:r>
          </w:p>
        </w:tc>
        <w:tc>
          <w:tcPr>
            <w:tcW w:w="4138" w:type="pct"/>
            <w:shd w:val="clear" w:color="auto" w:fill="auto"/>
            <w:vAlign w:val="center"/>
          </w:tcPr>
          <w:p w14:paraId="26AD852D" w14:textId="77777777" w:rsidR="00E612E7" w:rsidRPr="00DE30E2" w:rsidRDefault="00E612E7" w:rsidP="00E612E7">
            <w:pPr>
              <w:pStyle w:val="ListParagraph"/>
              <w:spacing w:after="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 xml:space="preserve">Can be conducted as a limited activation (specific scenario and/or targeted areas of the University) up to full scale activation of all business continuity arrangements for the University. </w:t>
            </w:r>
          </w:p>
          <w:p w14:paraId="69DAD6E7" w14:textId="77777777" w:rsidR="00E612E7" w:rsidRPr="00DE30E2" w:rsidRDefault="00E612E7" w:rsidP="00980B63">
            <w:pPr>
              <w:pStyle w:val="ListParagraph"/>
              <w:spacing w:after="0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E30E2">
              <w:rPr>
                <w:sz w:val="18"/>
                <w:szCs w:val="18"/>
              </w:rPr>
              <w:t xml:space="preserve">Should involve a test of the communications plan </w:t>
            </w:r>
            <w:r w:rsidR="00980B63">
              <w:rPr>
                <w:sz w:val="18"/>
                <w:szCs w:val="18"/>
              </w:rPr>
              <w:t>for staff and students. This</w:t>
            </w:r>
            <w:r w:rsidRPr="00DE30E2">
              <w:rPr>
                <w:sz w:val="18"/>
                <w:szCs w:val="18"/>
              </w:rPr>
              <w:t xml:space="preserve"> may be conducted as a stand-alone activity separate from the live scenario test. </w:t>
            </w:r>
          </w:p>
        </w:tc>
      </w:tr>
    </w:tbl>
    <w:p w14:paraId="3B74D810" w14:textId="3DA15CF4" w:rsidR="00E612E7" w:rsidRDefault="00E612E7" w:rsidP="00E612E7">
      <w:pPr>
        <w:spacing w:before="240" w:after="120" w:line="240" w:lineRule="auto"/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</w:pPr>
      <w:r w:rsidRPr="00183764"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  <w:t>UON’s business continuity review schedule</w:t>
      </w:r>
    </w:p>
    <w:p w14:paraId="7277C0BF" w14:textId="1074759A" w:rsidR="000706EB" w:rsidRPr="000706EB" w:rsidRDefault="000706EB" w:rsidP="000706EB">
      <w:pPr>
        <w:spacing w:after="120" w:line="240" w:lineRule="auto"/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</w:pPr>
      <w:r w:rsidRPr="000706EB">
        <w:rPr>
          <w:rFonts w:eastAsia="Times New Roman" w:cs="Times New Roman"/>
          <w:bCs/>
          <w:color w:val="000000" w:themeColor="text1"/>
          <w:sz w:val="20"/>
          <w:szCs w:val="24"/>
          <w:lang w:val="en-US"/>
        </w:rPr>
        <w:t xml:space="preserve">Activities should be conducted at regular intervals as outlined below or when there are significant changes within </w:t>
      </w:r>
      <w:r w:rsidRPr="000706EB">
        <w:rPr>
          <w:rFonts w:eastAsia="Times New Roman" w:cs="Times New Roman"/>
          <w:bCs/>
          <w:color w:val="000000" w:themeColor="text1"/>
          <w:sz w:val="20"/>
          <w:szCs w:val="24"/>
        </w:rPr>
        <w:t xml:space="preserve">the University or the environment in which it operates. </w:t>
      </w:r>
    </w:p>
    <w:tbl>
      <w:tblPr>
        <w:tblStyle w:val="MediumList1-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612E7" w:rsidRPr="00A60D09" w14:paraId="5E9CE4F1" w14:textId="77777777" w:rsidTr="00E612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2F5496" w:themeFill="accent5" w:themeFillShade="BF"/>
          </w:tcPr>
          <w:p w14:paraId="0C91B8DB" w14:textId="77777777" w:rsidR="00E612E7" w:rsidRPr="000A7B77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jc w:val="center"/>
              <w:rPr>
                <w:b w:val="0"/>
                <w:color w:val="FFFFFF" w:themeColor="background1"/>
                <w:sz w:val="18"/>
              </w:rPr>
            </w:pPr>
            <w:r w:rsidRPr="000A7B77">
              <w:rPr>
                <w:color w:val="FFFFFF" w:themeColor="background1"/>
                <w:sz w:val="18"/>
              </w:rPr>
              <w:t>Plan Type</w:t>
            </w:r>
          </w:p>
        </w:tc>
        <w:tc>
          <w:tcPr>
            <w:tcW w:w="1250" w:type="pct"/>
            <w:shd w:val="clear" w:color="auto" w:fill="2F5496" w:themeFill="accent5" w:themeFillShade="BF"/>
          </w:tcPr>
          <w:p w14:paraId="4D6D5145" w14:textId="77777777" w:rsidR="00E612E7" w:rsidRPr="000A7B77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</w:rPr>
            </w:pPr>
            <w:r w:rsidRPr="000A7B77">
              <w:rPr>
                <w:b/>
                <w:color w:val="FFFFFF" w:themeColor="background1"/>
                <w:sz w:val="18"/>
              </w:rPr>
              <w:t>Test Type</w:t>
            </w:r>
          </w:p>
        </w:tc>
        <w:tc>
          <w:tcPr>
            <w:tcW w:w="1250" w:type="pct"/>
            <w:shd w:val="clear" w:color="auto" w:fill="2F5496" w:themeFill="accent5" w:themeFillShade="BF"/>
          </w:tcPr>
          <w:p w14:paraId="75D3A83E" w14:textId="77777777" w:rsidR="00E612E7" w:rsidRPr="000A7B77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</w:rPr>
            </w:pPr>
            <w:r w:rsidRPr="000A7B77">
              <w:rPr>
                <w:b/>
                <w:color w:val="FFFFFF" w:themeColor="background1"/>
                <w:sz w:val="18"/>
              </w:rPr>
              <w:t>Test Frequency</w:t>
            </w:r>
          </w:p>
        </w:tc>
        <w:tc>
          <w:tcPr>
            <w:tcW w:w="1250" w:type="pct"/>
            <w:shd w:val="clear" w:color="auto" w:fill="2F5496" w:themeFill="accent5" w:themeFillShade="BF"/>
          </w:tcPr>
          <w:p w14:paraId="53EA4D1B" w14:textId="77777777" w:rsidR="00E612E7" w:rsidRPr="000A7B77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18"/>
              </w:rPr>
            </w:pPr>
            <w:r w:rsidRPr="000A7B77">
              <w:rPr>
                <w:b/>
                <w:color w:val="FFFFFF" w:themeColor="background1"/>
                <w:sz w:val="18"/>
              </w:rPr>
              <w:t>Who</w:t>
            </w:r>
          </w:p>
        </w:tc>
      </w:tr>
      <w:tr w:rsidR="00E612E7" w:rsidRPr="00A60D09" w14:paraId="6479F0D3" w14:textId="77777777" w:rsidTr="00E6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shd w:val="clear" w:color="auto" w:fill="auto"/>
          </w:tcPr>
          <w:p w14:paraId="4407CD1D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  <w:r>
              <w:rPr>
                <w:sz w:val="18"/>
              </w:rPr>
              <w:t>Emergency &amp; Crisis Management Plans (Critical Incident Red Folder)</w:t>
            </w:r>
          </w:p>
        </w:tc>
        <w:tc>
          <w:tcPr>
            <w:tcW w:w="1250" w:type="pct"/>
            <w:shd w:val="clear" w:color="auto" w:fill="auto"/>
          </w:tcPr>
          <w:p w14:paraId="7A54AA06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A60D09">
              <w:rPr>
                <w:sz w:val="18"/>
              </w:rPr>
              <w:t>Desktop review</w:t>
            </w:r>
          </w:p>
        </w:tc>
        <w:tc>
          <w:tcPr>
            <w:tcW w:w="1250" w:type="pct"/>
            <w:shd w:val="clear" w:color="auto" w:fill="auto"/>
          </w:tcPr>
          <w:p w14:paraId="1D0B95E1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A60D09">
              <w:rPr>
                <w:sz w:val="18"/>
              </w:rPr>
              <w:t>6 monthly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60818937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A60D09">
              <w:rPr>
                <w:sz w:val="18"/>
              </w:rPr>
              <w:t>Critical Inc</w:t>
            </w:r>
            <w:r>
              <w:rPr>
                <w:sz w:val="18"/>
              </w:rPr>
              <w:t>ident Team (CIT) and nominated a</w:t>
            </w:r>
            <w:r w:rsidRPr="00A60D09">
              <w:rPr>
                <w:sz w:val="18"/>
              </w:rPr>
              <w:t xml:space="preserve">lternates </w:t>
            </w:r>
          </w:p>
        </w:tc>
      </w:tr>
      <w:tr w:rsidR="00E612E7" w:rsidRPr="00A60D09" w14:paraId="4BBB6370" w14:textId="77777777" w:rsidTr="00E612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auto"/>
          </w:tcPr>
          <w:p w14:paraId="3518B36F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0FA86891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 xml:space="preserve">Desktop scenario </w:t>
            </w:r>
          </w:p>
        </w:tc>
        <w:tc>
          <w:tcPr>
            <w:tcW w:w="1250" w:type="pct"/>
            <w:shd w:val="clear" w:color="auto" w:fill="auto"/>
          </w:tcPr>
          <w:p w14:paraId="4AC041D7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A60D09">
              <w:rPr>
                <w:sz w:val="18"/>
              </w:rPr>
              <w:t>Annually</w:t>
            </w:r>
          </w:p>
        </w:tc>
        <w:tc>
          <w:tcPr>
            <w:tcW w:w="1250" w:type="pct"/>
            <w:vMerge/>
            <w:shd w:val="clear" w:color="auto" w:fill="auto"/>
          </w:tcPr>
          <w:p w14:paraId="4CAAB3AA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E612E7" w:rsidRPr="00A60D09" w14:paraId="4ABE7180" w14:textId="77777777" w:rsidTr="00E6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auto"/>
          </w:tcPr>
          <w:p w14:paraId="6EE2A1FE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076D731B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Live scenario</w:t>
            </w:r>
          </w:p>
        </w:tc>
        <w:tc>
          <w:tcPr>
            <w:tcW w:w="1250" w:type="pct"/>
            <w:shd w:val="clear" w:color="auto" w:fill="auto"/>
          </w:tcPr>
          <w:p w14:paraId="0CE58098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2 years</w:t>
            </w:r>
          </w:p>
        </w:tc>
        <w:tc>
          <w:tcPr>
            <w:tcW w:w="1250" w:type="pct"/>
            <w:vMerge/>
            <w:shd w:val="clear" w:color="auto" w:fill="auto"/>
          </w:tcPr>
          <w:p w14:paraId="5B82FA05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E612E7" w:rsidRPr="00A60D09" w14:paraId="4A0D623D" w14:textId="77777777" w:rsidTr="00E612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auto"/>
          </w:tcPr>
          <w:p w14:paraId="0715139F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4E9E5F40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Induction</w:t>
            </w:r>
          </w:p>
        </w:tc>
        <w:tc>
          <w:tcPr>
            <w:tcW w:w="1250" w:type="pct"/>
            <w:shd w:val="clear" w:color="auto" w:fill="auto"/>
          </w:tcPr>
          <w:p w14:paraId="2CB905B3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Once Only</w:t>
            </w:r>
          </w:p>
        </w:tc>
        <w:tc>
          <w:tcPr>
            <w:tcW w:w="1250" w:type="pct"/>
            <w:shd w:val="clear" w:color="auto" w:fill="auto"/>
          </w:tcPr>
          <w:p w14:paraId="511C69A3" w14:textId="77777777" w:rsidR="00E612E7" w:rsidRPr="001B1F36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B1F36">
              <w:rPr>
                <w:sz w:val="18"/>
              </w:rPr>
              <w:t xml:space="preserve">All </w:t>
            </w:r>
            <w:r>
              <w:rPr>
                <w:sz w:val="18"/>
              </w:rPr>
              <w:t>staff</w:t>
            </w:r>
          </w:p>
        </w:tc>
      </w:tr>
      <w:tr w:rsidR="00E612E7" w:rsidRPr="00A60D09" w14:paraId="16DFDD02" w14:textId="77777777" w:rsidTr="00E6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  <w:shd w:val="clear" w:color="auto" w:fill="auto"/>
          </w:tcPr>
          <w:p w14:paraId="7E7E97B2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  <w:r>
              <w:rPr>
                <w:sz w:val="18"/>
              </w:rPr>
              <w:t>Business Continuity Plan</w:t>
            </w:r>
            <w:r w:rsidRPr="00A60D09">
              <w:rPr>
                <w:sz w:val="18"/>
              </w:rPr>
              <w:t>s</w:t>
            </w:r>
          </w:p>
        </w:tc>
        <w:tc>
          <w:tcPr>
            <w:tcW w:w="1250" w:type="pct"/>
            <w:shd w:val="clear" w:color="auto" w:fill="auto"/>
          </w:tcPr>
          <w:p w14:paraId="598E8A30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Desktop review</w:t>
            </w:r>
          </w:p>
        </w:tc>
        <w:tc>
          <w:tcPr>
            <w:tcW w:w="1250" w:type="pct"/>
            <w:shd w:val="clear" w:color="auto" w:fill="auto"/>
          </w:tcPr>
          <w:p w14:paraId="4C583D76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Annually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703AB287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  <w:r w:rsidRPr="00A60D09">
              <w:rPr>
                <w:sz w:val="18"/>
              </w:rPr>
              <w:t>Un</w:t>
            </w:r>
            <w:r>
              <w:rPr>
                <w:sz w:val="18"/>
              </w:rPr>
              <w:t>iversity Leaders and nominated a</w:t>
            </w:r>
            <w:r w:rsidRPr="00A60D09">
              <w:rPr>
                <w:sz w:val="18"/>
              </w:rPr>
              <w:t xml:space="preserve">lternates   </w:t>
            </w:r>
          </w:p>
        </w:tc>
      </w:tr>
      <w:tr w:rsidR="00E612E7" w:rsidRPr="00A60D09" w14:paraId="31826BDC" w14:textId="77777777" w:rsidTr="00E612E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  <w:shd w:val="clear" w:color="auto" w:fill="auto"/>
          </w:tcPr>
          <w:p w14:paraId="252E41DC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7AA16E3C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 xml:space="preserve">Desktop scenario </w:t>
            </w:r>
          </w:p>
        </w:tc>
        <w:tc>
          <w:tcPr>
            <w:tcW w:w="1250" w:type="pct"/>
            <w:shd w:val="clear" w:color="auto" w:fill="auto"/>
          </w:tcPr>
          <w:p w14:paraId="1E0EE16B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Annually</w:t>
            </w:r>
          </w:p>
        </w:tc>
        <w:tc>
          <w:tcPr>
            <w:tcW w:w="1250" w:type="pct"/>
            <w:vMerge/>
            <w:shd w:val="clear" w:color="auto" w:fill="auto"/>
          </w:tcPr>
          <w:p w14:paraId="3BEA95D2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E612E7" w:rsidRPr="00A60D09" w14:paraId="325B6CA2" w14:textId="77777777" w:rsidTr="00E612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shd w:val="clear" w:color="auto" w:fill="auto"/>
          </w:tcPr>
          <w:p w14:paraId="7370B734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rPr>
                <w:sz w:val="18"/>
              </w:rPr>
            </w:pPr>
            <w:r w:rsidRPr="00A60D09">
              <w:rPr>
                <w:sz w:val="18"/>
              </w:rPr>
              <w:t xml:space="preserve">Disruption-based Risk Assessment and </w:t>
            </w:r>
            <w:r>
              <w:rPr>
                <w:sz w:val="18"/>
              </w:rPr>
              <w:t>Business impact analysis</w:t>
            </w:r>
            <w:r w:rsidRPr="00A60D09">
              <w:rPr>
                <w:sz w:val="18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14:paraId="46312F64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Desktop review</w:t>
            </w:r>
          </w:p>
        </w:tc>
        <w:tc>
          <w:tcPr>
            <w:tcW w:w="1250" w:type="pct"/>
            <w:shd w:val="clear" w:color="auto" w:fill="auto"/>
          </w:tcPr>
          <w:p w14:paraId="67F3DF93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Annually</w:t>
            </w:r>
          </w:p>
        </w:tc>
        <w:tc>
          <w:tcPr>
            <w:tcW w:w="1250" w:type="pct"/>
            <w:shd w:val="clear" w:color="auto" w:fill="auto"/>
          </w:tcPr>
          <w:p w14:paraId="11D4F8DA" w14:textId="77777777" w:rsidR="00E612E7" w:rsidRPr="00A60D09" w:rsidRDefault="00E612E7" w:rsidP="00CA7066">
            <w:pPr>
              <w:pStyle w:val="nibParaNumbered"/>
              <w:numPr>
                <w:ilvl w:val="0"/>
                <w:numId w:val="0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A60D09">
              <w:rPr>
                <w:sz w:val="18"/>
              </w:rPr>
              <w:t>Un</w:t>
            </w:r>
            <w:r>
              <w:rPr>
                <w:sz w:val="18"/>
              </w:rPr>
              <w:t>iversity Leaders and nominated a</w:t>
            </w:r>
            <w:r w:rsidRPr="00A60D09">
              <w:rPr>
                <w:sz w:val="18"/>
              </w:rPr>
              <w:t xml:space="preserve">lternates   </w:t>
            </w:r>
          </w:p>
        </w:tc>
      </w:tr>
    </w:tbl>
    <w:p w14:paraId="7863477C" w14:textId="72C780CF" w:rsidR="00FA665D" w:rsidRDefault="00FA665D" w:rsidP="000706EB">
      <w:pPr>
        <w:spacing w:after="0"/>
      </w:pPr>
    </w:p>
    <w:p w14:paraId="3A8E066A" w14:textId="494A5DD6" w:rsidR="000706EB" w:rsidRDefault="000706EB" w:rsidP="000706EB">
      <w:pPr>
        <w:spacing w:after="120" w:line="240" w:lineRule="auto"/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4"/>
          <w:lang w:val="en-US"/>
        </w:rPr>
        <w:t>Testing and Review Outcomes</w:t>
      </w:r>
    </w:p>
    <w:p w14:paraId="19253A27" w14:textId="1CDB182D" w:rsidR="000706EB" w:rsidRPr="00183DF9" w:rsidRDefault="000706EB" w:rsidP="000706EB">
      <w:pPr>
        <w:spacing w:after="0"/>
        <w:rPr>
          <w:sz w:val="20"/>
        </w:rPr>
      </w:pPr>
      <w:r>
        <w:rPr>
          <w:sz w:val="20"/>
        </w:rPr>
        <w:t xml:space="preserve">Testing </w:t>
      </w:r>
      <w:r w:rsidRPr="00183DF9">
        <w:rPr>
          <w:sz w:val="20"/>
        </w:rPr>
        <w:t xml:space="preserve">and </w:t>
      </w:r>
      <w:r>
        <w:rPr>
          <w:sz w:val="20"/>
        </w:rPr>
        <w:t>review</w:t>
      </w:r>
      <w:r w:rsidRPr="00183DF9">
        <w:rPr>
          <w:sz w:val="20"/>
        </w:rPr>
        <w:t xml:space="preserve"> </w:t>
      </w:r>
      <w:r>
        <w:rPr>
          <w:sz w:val="20"/>
        </w:rPr>
        <w:t>is performed to</w:t>
      </w:r>
      <w:r w:rsidRPr="00183DF9">
        <w:rPr>
          <w:sz w:val="20"/>
        </w:rPr>
        <w:t>:</w:t>
      </w:r>
    </w:p>
    <w:p w14:paraId="49F40508" w14:textId="77777777" w:rsidR="000706EB" w:rsidRPr="00385469" w:rsidRDefault="000706EB" w:rsidP="000706EB">
      <w:pPr>
        <w:pStyle w:val="ListParagraph"/>
        <w:numPr>
          <w:ilvl w:val="0"/>
          <w:numId w:val="4"/>
        </w:numPr>
        <w:jc w:val="left"/>
        <w:rPr>
          <w:sz w:val="20"/>
        </w:rPr>
      </w:pPr>
      <w:r w:rsidRPr="008E601B">
        <w:rPr>
          <w:sz w:val="20"/>
        </w:rPr>
        <w:t>P</w:t>
      </w:r>
      <w:r w:rsidRPr="00385469">
        <w:rPr>
          <w:sz w:val="20"/>
        </w:rPr>
        <w:t xml:space="preserve">roduce formalised post-exercise reports, that contain outcomes, recommendations and actions to implement improvements; </w:t>
      </w:r>
    </w:p>
    <w:p w14:paraId="76E4CA9C" w14:textId="77777777" w:rsidR="000706EB" w:rsidRPr="00385469" w:rsidRDefault="000706EB" w:rsidP="000706EB">
      <w:pPr>
        <w:pStyle w:val="ListParagraph"/>
        <w:numPr>
          <w:ilvl w:val="0"/>
          <w:numId w:val="4"/>
        </w:numPr>
        <w:jc w:val="left"/>
        <w:rPr>
          <w:sz w:val="20"/>
        </w:rPr>
      </w:pPr>
      <w:r w:rsidRPr="008E601B">
        <w:rPr>
          <w:sz w:val="20"/>
        </w:rPr>
        <w:t>Min</w:t>
      </w:r>
      <w:r w:rsidRPr="00385469">
        <w:rPr>
          <w:sz w:val="20"/>
        </w:rPr>
        <w:t xml:space="preserve">imise the risk of disruption to operations; and </w:t>
      </w:r>
    </w:p>
    <w:p w14:paraId="423DB8D6" w14:textId="77777777" w:rsidR="000706EB" w:rsidRPr="00183DF9" w:rsidRDefault="000706EB" w:rsidP="000706EB">
      <w:pPr>
        <w:pStyle w:val="ListParagraph"/>
        <w:numPr>
          <w:ilvl w:val="0"/>
          <w:numId w:val="4"/>
        </w:numPr>
        <w:jc w:val="left"/>
        <w:rPr>
          <w:sz w:val="20"/>
        </w:rPr>
      </w:pPr>
      <w:r w:rsidRPr="00385469">
        <w:rPr>
          <w:sz w:val="20"/>
        </w:rPr>
        <w:t xml:space="preserve">Collect </w:t>
      </w:r>
      <w:r w:rsidRPr="00183DF9">
        <w:rPr>
          <w:sz w:val="20"/>
        </w:rPr>
        <w:t>together overtime to validate the whole of UON’s business continuity arrangements, involving relevant interested parties.</w:t>
      </w:r>
    </w:p>
    <w:p w14:paraId="3D7AC0D1" w14:textId="77777777" w:rsidR="000706EB" w:rsidRDefault="000706EB">
      <w:bookmarkStart w:id="1" w:name="_GoBack"/>
      <w:bookmarkEnd w:id="1"/>
    </w:p>
    <w:sectPr w:rsidR="000706E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D1DE" w14:textId="77777777" w:rsidR="002B1A2B" w:rsidRDefault="002B1A2B" w:rsidP="00E612E7">
      <w:pPr>
        <w:spacing w:after="0" w:line="240" w:lineRule="auto"/>
      </w:pPr>
      <w:r>
        <w:separator/>
      </w:r>
    </w:p>
  </w:endnote>
  <w:endnote w:type="continuationSeparator" w:id="0">
    <w:p w14:paraId="3EAD5B75" w14:textId="77777777" w:rsidR="002B1A2B" w:rsidRDefault="002B1A2B" w:rsidP="00E6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5950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28059AAC" w14:textId="1CA3C1BA" w:rsidR="00E612E7" w:rsidRPr="00E612E7" w:rsidRDefault="00E612E7">
        <w:pPr>
          <w:pStyle w:val="Footer"/>
          <w:jc w:val="right"/>
          <w:rPr>
            <w:sz w:val="16"/>
          </w:rPr>
        </w:pPr>
        <w:r w:rsidRPr="00E612E7">
          <w:rPr>
            <w:sz w:val="16"/>
          </w:rPr>
          <w:fldChar w:fldCharType="begin"/>
        </w:r>
        <w:r w:rsidRPr="00E612E7">
          <w:rPr>
            <w:sz w:val="16"/>
          </w:rPr>
          <w:instrText xml:space="preserve"> PAGE   \* MERGEFORMAT </w:instrText>
        </w:r>
        <w:r w:rsidRPr="00E612E7">
          <w:rPr>
            <w:sz w:val="16"/>
          </w:rPr>
          <w:fldChar w:fldCharType="separate"/>
        </w:r>
        <w:r w:rsidR="00F71089">
          <w:rPr>
            <w:noProof/>
            <w:sz w:val="16"/>
          </w:rPr>
          <w:t>1</w:t>
        </w:r>
        <w:r w:rsidRPr="00E612E7">
          <w:rPr>
            <w:noProof/>
            <w:sz w:val="16"/>
          </w:rPr>
          <w:fldChar w:fldCharType="end"/>
        </w:r>
      </w:p>
    </w:sdtContent>
  </w:sdt>
  <w:p w14:paraId="17EACFC5" w14:textId="5AA3D6F8" w:rsidR="00F71089" w:rsidRDefault="00F71089" w:rsidP="00E612E7">
    <w:pPr>
      <w:pStyle w:val="Footer"/>
      <w:rPr>
        <w:sz w:val="16"/>
        <w:szCs w:val="16"/>
      </w:rPr>
    </w:pPr>
    <w:r>
      <w:rPr>
        <w:sz w:val="16"/>
        <w:szCs w:val="16"/>
      </w:rPr>
      <w:t>UON’s Business Continuity Testing and Review Schedule, Version Date 22 January 2019.</w:t>
    </w:r>
  </w:p>
  <w:p w14:paraId="7A0B8129" w14:textId="43F7E3CC" w:rsidR="00E612E7" w:rsidRPr="00F53BD8" w:rsidRDefault="00E612E7" w:rsidP="00E612E7">
    <w:pPr>
      <w:pStyle w:val="Footer"/>
      <w:rPr>
        <w:sz w:val="16"/>
        <w:szCs w:val="16"/>
      </w:rPr>
    </w:pPr>
    <w:r>
      <w:rPr>
        <w:sz w:val="16"/>
        <w:szCs w:val="16"/>
      </w:rPr>
      <w:t>Business Continuity Management Framework</w:t>
    </w:r>
  </w:p>
  <w:p w14:paraId="26670971" w14:textId="77777777" w:rsidR="00E612E7" w:rsidRDefault="00E61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8D560" w14:textId="77777777" w:rsidR="002B1A2B" w:rsidRDefault="002B1A2B" w:rsidP="00E612E7">
      <w:pPr>
        <w:spacing w:after="0" w:line="240" w:lineRule="auto"/>
      </w:pPr>
      <w:r>
        <w:separator/>
      </w:r>
    </w:p>
  </w:footnote>
  <w:footnote w:type="continuationSeparator" w:id="0">
    <w:p w14:paraId="4D091561" w14:textId="77777777" w:rsidR="002B1A2B" w:rsidRDefault="002B1A2B" w:rsidP="00E6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8B13D" w14:textId="77777777" w:rsidR="00E612E7" w:rsidRPr="00E612E7" w:rsidRDefault="00E612E7">
    <w:pPr>
      <w:pStyle w:val="Header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Uncontrolled if printed. Refer to the UON Policy Library website for current version.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1E66"/>
    <w:multiLevelType w:val="multilevel"/>
    <w:tmpl w:val="B27A7286"/>
    <w:lvl w:ilvl="0">
      <w:start w:val="1"/>
      <w:numFmt w:val="decimal"/>
      <w:pStyle w:val="nibHeadingNumbered"/>
      <w:lvlText w:val="%1"/>
      <w:lvlJc w:val="left"/>
      <w:pPr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nibParaNumbered"/>
      <w:lvlText w:val="%1.%2"/>
      <w:lvlJc w:val="left"/>
      <w:pPr>
        <w:ind w:left="4934" w:hanging="397"/>
      </w:pPr>
      <w:rPr>
        <w:rFonts w:hint="default"/>
      </w:rPr>
    </w:lvl>
    <w:lvl w:ilvl="2">
      <w:start w:val="1"/>
      <w:numFmt w:val="decimal"/>
      <w:pStyle w:val="nibSubParaNumbered"/>
      <w:lvlText w:val="%1.%2.%3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2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" w:hanging="397"/>
      </w:pPr>
      <w:rPr>
        <w:rFonts w:hint="default"/>
      </w:rPr>
    </w:lvl>
  </w:abstractNum>
  <w:abstractNum w:abstractNumId="1" w15:restartNumberingAfterBreak="0">
    <w:nsid w:val="55915213"/>
    <w:multiLevelType w:val="hybridMultilevel"/>
    <w:tmpl w:val="CA3855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8401C"/>
    <w:multiLevelType w:val="hybridMultilevel"/>
    <w:tmpl w:val="45F662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0029D"/>
    <w:multiLevelType w:val="multilevel"/>
    <w:tmpl w:val="EEEC6034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7"/>
    <w:rsid w:val="00013E70"/>
    <w:rsid w:val="00015B23"/>
    <w:rsid w:val="000706EB"/>
    <w:rsid w:val="0008238E"/>
    <w:rsid w:val="002B1A2B"/>
    <w:rsid w:val="00565898"/>
    <w:rsid w:val="00572785"/>
    <w:rsid w:val="005803CF"/>
    <w:rsid w:val="005F57D4"/>
    <w:rsid w:val="007A2199"/>
    <w:rsid w:val="008E3AAB"/>
    <w:rsid w:val="00980B63"/>
    <w:rsid w:val="00B110A6"/>
    <w:rsid w:val="00B66EBA"/>
    <w:rsid w:val="00B80354"/>
    <w:rsid w:val="00BB5364"/>
    <w:rsid w:val="00E612E7"/>
    <w:rsid w:val="00F44BBA"/>
    <w:rsid w:val="00F71089"/>
    <w:rsid w:val="00FA665D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FFA9"/>
  <w15:chartTrackingRefBased/>
  <w15:docId w15:val="{8B87CE27-FD48-4208-B375-A6FBC68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2E7"/>
    <w:pPr>
      <w:spacing w:after="240" w:line="276" w:lineRule="auto"/>
      <w:jc w:val="both"/>
    </w:pPr>
    <w:rPr>
      <w:rFonts w:ascii="Arial" w:hAnsi="Arial"/>
    </w:rPr>
  </w:style>
  <w:style w:type="paragraph" w:styleId="Heading2">
    <w:name w:val="heading 2"/>
    <w:aliases w:val="Paragraph"/>
    <w:basedOn w:val="Normal"/>
    <w:next w:val="Normal"/>
    <w:link w:val="Heading2Char"/>
    <w:autoRedefine/>
    <w:uiPriority w:val="9"/>
    <w:unhideWhenUsed/>
    <w:qFormat/>
    <w:rsid w:val="00E612E7"/>
    <w:pPr>
      <w:keepNext/>
      <w:numPr>
        <w:numId w:val="3"/>
      </w:numPr>
      <w:spacing w:line="240" w:lineRule="auto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ragraph Char"/>
    <w:basedOn w:val="DefaultParagraphFont"/>
    <w:link w:val="Heading2"/>
    <w:uiPriority w:val="9"/>
    <w:rsid w:val="00E612E7"/>
    <w:rPr>
      <w:rFonts w:ascii="Arial" w:eastAsiaTheme="majorEastAsia" w:hAnsi="Arial" w:cstheme="majorBidi"/>
      <w:b/>
      <w:szCs w:val="26"/>
    </w:rPr>
  </w:style>
  <w:style w:type="paragraph" w:styleId="ListParagraph">
    <w:name w:val="List Paragraph"/>
    <w:basedOn w:val="Normal"/>
    <w:uiPriority w:val="34"/>
    <w:qFormat/>
    <w:rsid w:val="00E612E7"/>
    <w:pPr>
      <w:ind w:left="720"/>
      <w:contextualSpacing/>
    </w:pPr>
  </w:style>
  <w:style w:type="table" w:styleId="MediumList1-Accent3">
    <w:name w:val="Medium List 1 Accent 3"/>
    <w:basedOn w:val="TableNormal"/>
    <w:uiPriority w:val="65"/>
    <w:rsid w:val="00E612E7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nibHeadingNumbered">
    <w:name w:val="nib Heading Numbered"/>
    <w:basedOn w:val="Normal"/>
    <w:next w:val="nibParaNumbered"/>
    <w:qFormat/>
    <w:rsid w:val="00E612E7"/>
    <w:pPr>
      <w:numPr>
        <w:numId w:val="2"/>
      </w:numPr>
      <w:spacing w:after="0" w:line="240" w:lineRule="auto"/>
      <w:jc w:val="left"/>
    </w:pPr>
    <w:rPr>
      <w:rFonts w:eastAsia="Times New Roman" w:cs="Times New Roman"/>
      <w:b/>
      <w:szCs w:val="24"/>
    </w:rPr>
  </w:style>
  <w:style w:type="paragraph" w:customStyle="1" w:styleId="nibParaNumbered">
    <w:name w:val="nib Para Numbered"/>
    <w:basedOn w:val="nibHeadingNumbered"/>
    <w:qFormat/>
    <w:rsid w:val="00E612E7"/>
    <w:pPr>
      <w:numPr>
        <w:ilvl w:val="1"/>
      </w:numPr>
    </w:pPr>
    <w:rPr>
      <w:b w:val="0"/>
      <w:sz w:val="20"/>
    </w:rPr>
  </w:style>
  <w:style w:type="paragraph" w:customStyle="1" w:styleId="nibSubParaNumbered">
    <w:name w:val="nib Sub Para Numbered"/>
    <w:basedOn w:val="nibParaNumbered"/>
    <w:qFormat/>
    <w:rsid w:val="00E612E7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unhideWhenUsed/>
    <w:rsid w:val="00E6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2E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2E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Cook</dc:creator>
  <cp:keywords/>
  <dc:description/>
  <cp:lastModifiedBy>Carol McGrath</cp:lastModifiedBy>
  <cp:revision>3</cp:revision>
  <dcterms:created xsi:type="dcterms:W3CDTF">2018-11-12T21:35:00Z</dcterms:created>
  <dcterms:modified xsi:type="dcterms:W3CDTF">2019-01-22T04:45:00Z</dcterms:modified>
</cp:coreProperties>
</file>